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AFF" w:rsidRDefault="003F5AFF" w:rsidP="00E94960">
      <w:pPr>
        <w:tabs>
          <w:tab w:val="center" w:pos="4450"/>
        </w:tabs>
        <w:adjustRightInd w:val="0"/>
        <w:snapToGrid w:val="0"/>
        <w:spacing w:line="600" w:lineRule="exact"/>
        <w:rPr>
          <w:rFonts w:ascii="宋体" w:hAnsi="宋体" w:hint="eastAsia"/>
          <w:b/>
          <w:bCs/>
          <w:color w:val="FF0000"/>
          <w:sz w:val="52"/>
          <w:szCs w:val="52"/>
        </w:rPr>
      </w:pPr>
    </w:p>
    <w:p w:rsidR="003F5AFF" w:rsidRPr="00E94960" w:rsidRDefault="003F5AFF">
      <w:pPr>
        <w:spacing w:line="1200" w:lineRule="exact"/>
        <w:jc w:val="center"/>
        <w:rPr>
          <w:rFonts w:ascii="方正小标宋简体" w:eastAsia="方正小标宋简体" w:hAnsi="宋体"/>
          <w:color w:val="F25031"/>
          <w:w w:val="75"/>
          <w:sz w:val="84"/>
          <w:szCs w:val="84"/>
        </w:rPr>
      </w:pPr>
      <w:r w:rsidRPr="00E94960">
        <w:rPr>
          <w:rFonts w:ascii="方正小标宋简体" w:eastAsia="方正小标宋简体" w:hAnsi="宋体" w:hint="eastAsia"/>
          <w:color w:val="F25031"/>
          <w:w w:val="75"/>
          <w:sz w:val="84"/>
          <w:szCs w:val="84"/>
        </w:rPr>
        <w:t>中华人民共和国广东海事局文件</w:t>
      </w:r>
    </w:p>
    <w:p w:rsidR="003F5AFF" w:rsidRPr="00E94960" w:rsidRDefault="003F5AFF" w:rsidP="00E94960">
      <w:pPr>
        <w:adjustRightInd w:val="0"/>
        <w:snapToGrid w:val="0"/>
        <w:spacing w:line="600" w:lineRule="exact"/>
        <w:rPr>
          <w:rFonts w:ascii="仿宋_GB2312" w:eastAsia="仿宋_GB2312" w:hAnsi="宋体" w:hint="eastAsia"/>
          <w:b/>
          <w:sz w:val="44"/>
          <w:szCs w:val="44"/>
        </w:rPr>
      </w:pPr>
    </w:p>
    <w:p w:rsidR="003F5AFF" w:rsidRPr="00E94960" w:rsidRDefault="003F5AFF" w:rsidP="00E94960">
      <w:pPr>
        <w:tabs>
          <w:tab w:val="left" w:pos="3331"/>
          <w:tab w:val="center" w:pos="4450"/>
        </w:tabs>
        <w:adjustRightInd w:val="0"/>
        <w:snapToGrid w:val="0"/>
        <w:spacing w:line="600" w:lineRule="exact"/>
        <w:rPr>
          <w:rFonts w:ascii="仿宋_GB2312" w:eastAsia="仿宋_GB2312" w:hAnsi="宋体" w:hint="eastAsia"/>
          <w:b/>
          <w:sz w:val="44"/>
          <w:szCs w:val="44"/>
        </w:rPr>
      </w:pPr>
    </w:p>
    <w:p w:rsidR="003F5AFF" w:rsidRPr="00E94960" w:rsidRDefault="00E94960" w:rsidP="00E94960">
      <w:pPr>
        <w:tabs>
          <w:tab w:val="left" w:pos="180"/>
          <w:tab w:val="left" w:pos="8460"/>
        </w:tabs>
        <w:adjustRightInd w:val="0"/>
        <w:snapToGrid w:val="0"/>
        <w:spacing w:line="600" w:lineRule="exact"/>
        <w:ind w:firstLineChars="100" w:firstLine="320"/>
        <w:jc w:val="center"/>
        <w:rPr>
          <w:rFonts w:ascii="仿宋_GB2312" w:eastAsia="仿宋_GB2312" w:hAnsi="仿宋" w:hint="eastAsia"/>
          <w:sz w:val="32"/>
        </w:rPr>
      </w:pPr>
      <w:bookmarkStart w:id="0" w:name="文件字"/>
      <w:r w:rsidRPr="00E94960">
        <w:rPr>
          <w:rFonts w:ascii="仿宋_GB2312" w:eastAsia="仿宋_GB2312" w:hAnsi="仿宋" w:hint="eastAsia"/>
          <w:sz w:val="32"/>
        </w:rPr>
        <w:t>粤海检验</w:t>
      </w:r>
      <w:bookmarkEnd w:id="0"/>
      <w:r w:rsidR="003F5AFF" w:rsidRPr="00E94960">
        <w:rPr>
          <w:rFonts w:ascii="仿宋_GB2312" w:eastAsia="仿宋_GB2312" w:hAnsi="仿宋" w:hint="eastAsia"/>
          <w:sz w:val="32"/>
        </w:rPr>
        <w:t>〔</w:t>
      </w:r>
      <w:bookmarkStart w:id="1" w:name="年度"/>
      <w:r w:rsidRPr="00E94960">
        <w:rPr>
          <w:rFonts w:ascii="仿宋_GB2312" w:eastAsia="仿宋_GB2312" w:hAnsi="宋体" w:hint="eastAsia"/>
          <w:sz w:val="32"/>
        </w:rPr>
        <w:t>2015</w:t>
      </w:r>
      <w:bookmarkEnd w:id="1"/>
      <w:r w:rsidR="003F5AFF" w:rsidRPr="00E94960">
        <w:rPr>
          <w:rFonts w:ascii="仿宋_GB2312" w:eastAsia="仿宋_GB2312" w:hAnsi="仿宋" w:hint="eastAsia"/>
          <w:sz w:val="32"/>
        </w:rPr>
        <w:t>〕</w:t>
      </w:r>
      <w:bookmarkStart w:id="2" w:name="文件号"/>
      <w:r w:rsidRPr="00E94960">
        <w:rPr>
          <w:rFonts w:ascii="仿宋_GB2312" w:eastAsia="仿宋_GB2312" w:hAnsi="宋体" w:hint="eastAsia"/>
          <w:sz w:val="32"/>
        </w:rPr>
        <w:t>752</w:t>
      </w:r>
      <w:bookmarkEnd w:id="2"/>
      <w:r w:rsidR="003F5AFF" w:rsidRPr="00E94960">
        <w:rPr>
          <w:rFonts w:ascii="仿宋_GB2312" w:eastAsia="仿宋_GB2312" w:hAnsi="仿宋" w:hint="eastAsia"/>
          <w:sz w:val="32"/>
        </w:rPr>
        <w:t>号</w:t>
      </w:r>
    </w:p>
    <w:p w:rsidR="003F5AFF" w:rsidRPr="00E94960" w:rsidRDefault="003F5AFF" w:rsidP="00E94960">
      <w:pPr>
        <w:tabs>
          <w:tab w:val="left" w:pos="2078"/>
          <w:tab w:val="center" w:pos="4450"/>
        </w:tabs>
        <w:adjustRightInd w:val="0"/>
        <w:snapToGrid w:val="0"/>
        <w:spacing w:line="600" w:lineRule="exact"/>
        <w:jc w:val="left"/>
        <w:rPr>
          <w:rFonts w:ascii="仿宋_GB2312" w:eastAsia="仿宋_GB2312" w:hAnsi="宋体" w:hint="eastAsia"/>
          <w:b/>
          <w:sz w:val="44"/>
          <w:szCs w:val="44"/>
        </w:rPr>
      </w:pPr>
      <w:r w:rsidRPr="00E94960">
        <w:rPr>
          <w:rFonts w:ascii="仿宋_GB2312" w:eastAsia="仿宋_GB2312" w:hAnsi="宋体" w:hint="eastAsia"/>
          <w:b/>
          <w:sz w:val="44"/>
          <w:szCs w:val="44"/>
          <w:lang w:val="en-US" w:eastAsia="zh-CN"/>
        </w:rPr>
        <w:pict>
          <v:line id="_x0000_s1026" style="position:absolute;z-index:-251660800;mso-position-horizontal:center" from="0,8.8pt" to="442.2pt,8.8pt" strokecolor="#f25031" strokeweight="1.5pt"/>
        </w:pict>
      </w:r>
    </w:p>
    <w:p w:rsidR="003F5AFF" w:rsidRPr="00E94960" w:rsidRDefault="003F5AFF" w:rsidP="00E94960">
      <w:pPr>
        <w:adjustRightInd w:val="0"/>
        <w:snapToGrid w:val="0"/>
        <w:spacing w:line="600" w:lineRule="exact"/>
        <w:rPr>
          <w:rFonts w:ascii="仿宋_GB2312" w:eastAsia="仿宋_GB2312" w:hAnsi="宋体" w:hint="eastAsia"/>
          <w:b/>
          <w:sz w:val="44"/>
          <w:szCs w:val="44"/>
        </w:rPr>
      </w:pPr>
    </w:p>
    <w:p w:rsidR="00E94960" w:rsidRDefault="00E94960" w:rsidP="00E94960">
      <w:pPr>
        <w:adjustRightInd w:val="0"/>
        <w:snapToGrid w:val="0"/>
        <w:spacing w:line="800" w:lineRule="exact"/>
        <w:jc w:val="center"/>
        <w:rPr>
          <w:rFonts w:ascii="方正小标宋简体" w:eastAsia="方正小标宋简体" w:hAnsi="宋体" w:hint="eastAsia"/>
          <w:sz w:val="44"/>
          <w:szCs w:val="44"/>
          <w:lang w:val="en-US"/>
        </w:rPr>
      </w:pPr>
      <w:bookmarkStart w:id="3" w:name="公文标题"/>
      <w:r>
        <w:rPr>
          <w:rFonts w:ascii="方正小标宋简体" w:eastAsia="方正小标宋简体" w:hAnsi="宋体" w:hint="eastAsia"/>
          <w:sz w:val="44"/>
          <w:szCs w:val="44"/>
          <w:lang w:val="en-US" w:eastAsia="zh-CN"/>
        </w:rPr>
        <w:t>广东海事局关于印发《营运船舶就地</w:t>
      </w:r>
    </w:p>
    <w:p w:rsidR="003F5AFF" w:rsidRDefault="00E94960" w:rsidP="00E94960">
      <w:pPr>
        <w:adjustRightInd w:val="0"/>
        <w:snapToGrid w:val="0"/>
        <w:spacing w:line="800" w:lineRule="exact"/>
        <w:jc w:val="center"/>
        <w:rPr>
          <w:rFonts w:ascii="方正小标宋简体" w:eastAsia="方正小标宋简体" w:hAnsi="宋体" w:hint="eastAsia"/>
          <w:sz w:val="44"/>
          <w:szCs w:val="44"/>
        </w:rPr>
      </w:pPr>
      <w:r>
        <w:rPr>
          <w:rFonts w:ascii="方正小标宋简体" w:eastAsia="方正小标宋简体" w:hAnsi="宋体" w:hint="eastAsia"/>
          <w:sz w:val="44"/>
          <w:szCs w:val="44"/>
          <w:lang w:val="en-US" w:eastAsia="zh-CN"/>
        </w:rPr>
        <w:t>检验管理办法》的通知</w:t>
      </w:r>
      <w:bookmarkEnd w:id="3"/>
    </w:p>
    <w:p w:rsidR="00E94960" w:rsidRPr="00F43183" w:rsidRDefault="00E94960" w:rsidP="00E94960">
      <w:pPr>
        <w:adjustRightInd w:val="0"/>
        <w:snapToGrid w:val="0"/>
        <w:spacing w:line="360" w:lineRule="auto"/>
        <w:rPr>
          <w:rFonts w:ascii="仿宋_GB2312" w:eastAsia="仿宋_GB2312" w:hint="eastAsia"/>
          <w:sz w:val="32"/>
          <w:szCs w:val="32"/>
        </w:rPr>
      </w:pPr>
    </w:p>
    <w:p w:rsidR="003F5AFF" w:rsidRPr="00E94960" w:rsidRDefault="00E94960" w:rsidP="00E94960">
      <w:pPr>
        <w:spacing w:line="600" w:lineRule="exact"/>
        <w:rPr>
          <w:rFonts w:ascii="仿宋_GB2312" w:eastAsia="仿宋_GB2312" w:hint="eastAsia"/>
          <w:sz w:val="32"/>
          <w:szCs w:val="32"/>
        </w:rPr>
      </w:pPr>
      <w:bookmarkStart w:id="4" w:name="主送机关"/>
      <w:r w:rsidRPr="00E94960">
        <w:rPr>
          <w:rFonts w:ascii="仿宋_GB2312" w:eastAsia="仿宋_GB2312" w:hint="eastAsia"/>
          <w:sz w:val="32"/>
          <w:szCs w:val="32"/>
        </w:rPr>
        <w:t>汕头、湛江海事局，各分支局，深圳船检分局</w:t>
      </w:r>
      <w:bookmarkEnd w:id="4"/>
      <w:r w:rsidR="003F5AFF" w:rsidRPr="00E94960">
        <w:rPr>
          <w:rFonts w:ascii="仿宋_GB2312" w:eastAsia="仿宋_GB2312" w:hint="eastAsia"/>
          <w:sz w:val="32"/>
          <w:szCs w:val="32"/>
        </w:rPr>
        <w:t>：</w:t>
      </w:r>
    </w:p>
    <w:p w:rsidR="00E94960" w:rsidRPr="00E94960" w:rsidRDefault="00E94960" w:rsidP="00E94960">
      <w:pPr>
        <w:spacing w:line="600" w:lineRule="exact"/>
        <w:rPr>
          <w:rFonts w:ascii="仿宋_GB2312" w:eastAsia="仿宋_GB2312" w:hint="eastAsia"/>
          <w:sz w:val="32"/>
          <w:szCs w:val="32"/>
        </w:rPr>
      </w:pPr>
      <w:r w:rsidRPr="00E94960">
        <w:rPr>
          <w:rFonts w:ascii="仿宋_GB2312" w:eastAsia="仿宋_GB2312" w:hint="eastAsia"/>
          <w:sz w:val="32"/>
          <w:szCs w:val="32"/>
        </w:rPr>
        <w:t xml:space="preserve">    为提高营运船舶检验质量和效率，提供方便快捷检验服务，推进广东船检一体化建设，根据交通部《船舶检验工作管理暂行办法》（交海发〔2000〕586号），结合广东海事局辖区实际情况，我局制定了《营运船舶就地检验管理办法》，现印发你们，提出以下要求，请一并贯彻执行。</w:t>
      </w:r>
    </w:p>
    <w:p w:rsidR="00E94960" w:rsidRPr="00E94960" w:rsidRDefault="00E94960" w:rsidP="00E94960">
      <w:pPr>
        <w:spacing w:line="600" w:lineRule="exact"/>
        <w:ind w:firstLineChars="200" w:firstLine="640"/>
        <w:rPr>
          <w:rFonts w:ascii="黑体" w:eastAsia="黑体" w:hint="eastAsia"/>
          <w:sz w:val="32"/>
          <w:szCs w:val="32"/>
        </w:rPr>
      </w:pPr>
      <w:r w:rsidRPr="00E94960">
        <w:rPr>
          <w:rFonts w:ascii="黑体" w:eastAsia="黑体" w:hint="eastAsia"/>
          <w:sz w:val="32"/>
          <w:szCs w:val="32"/>
        </w:rPr>
        <w:t>一、统一认识，协同推进</w:t>
      </w:r>
    </w:p>
    <w:p w:rsidR="00E94960" w:rsidRPr="00E94960" w:rsidRDefault="00E94960" w:rsidP="00E94960">
      <w:pPr>
        <w:spacing w:line="600" w:lineRule="exact"/>
        <w:ind w:firstLineChars="200" w:firstLine="640"/>
        <w:rPr>
          <w:rFonts w:ascii="仿宋_GB2312" w:eastAsia="仿宋_GB2312" w:hAnsi="宋体" w:cs="宋体" w:hint="eastAsia"/>
          <w:bCs/>
          <w:color w:val="000000"/>
          <w:kern w:val="0"/>
          <w:sz w:val="32"/>
          <w:szCs w:val="32"/>
        </w:rPr>
      </w:pPr>
      <w:r w:rsidRPr="00E94960">
        <w:rPr>
          <w:rFonts w:ascii="仿宋_GB2312" w:eastAsia="仿宋_GB2312" w:hint="eastAsia"/>
          <w:sz w:val="32"/>
          <w:szCs w:val="32"/>
        </w:rPr>
        <w:t>实施营运船舶就地检验，是深化船舶检验管理模式改革、统一检验尺度提高检验质量、提升船检工作效能和服务水平、促进船检廉政和推进船检一体化建设要求。各单位要统一思想认识，</w:t>
      </w:r>
      <w:r w:rsidRPr="00E94960">
        <w:rPr>
          <w:rFonts w:ascii="仿宋_GB2312" w:eastAsia="仿宋_GB2312" w:hint="eastAsia"/>
          <w:sz w:val="32"/>
          <w:szCs w:val="32"/>
        </w:rPr>
        <w:lastRenderedPageBreak/>
        <w:t>高度重视，加强宣传，完善制度，细化管理，优配资源，强化措施，稳步推进营运船舶检验模式改革。各单位之间要加强沟通、密切协作</w:t>
      </w:r>
      <w:r w:rsidRPr="00E94960">
        <w:rPr>
          <w:rFonts w:ascii="仿宋_GB2312" w:eastAsia="仿宋_GB2312" w:hAnsi="宋体" w:cs="宋体" w:hint="eastAsia"/>
          <w:bCs/>
          <w:color w:val="000000"/>
          <w:kern w:val="0"/>
          <w:sz w:val="32"/>
          <w:szCs w:val="32"/>
        </w:rPr>
        <w:t>、</w:t>
      </w:r>
      <w:r w:rsidRPr="00E94960">
        <w:rPr>
          <w:rFonts w:ascii="仿宋_GB2312" w:eastAsia="仿宋_GB2312" w:hAnsi="宋体" w:hint="eastAsia"/>
          <w:sz w:val="32"/>
          <w:szCs w:val="32"/>
        </w:rPr>
        <w:t>相互配合</w:t>
      </w:r>
      <w:r w:rsidRPr="00E94960">
        <w:rPr>
          <w:rFonts w:ascii="仿宋_GB2312" w:eastAsia="仿宋_GB2312" w:hAnsi="宋体" w:cs="宋体" w:hint="eastAsia"/>
          <w:bCs/>
          <w:color w:val="000000"/>
          <w:kern w:val="0"/>
          <w:sz w:val="32"/>
          <w:szCs w:val="32"/>
        </w:rPr>
        <w:t>，</w:t>
      </w:r>
      <w:r w:rsidRPr="00E94960">
        <w:rPr>
          <w:rFonts w:ascii="仿宋_GB2312" w:eastAsia="仿宋_GB2312" w:hint="eastAsia"/>
          <w:sz w:val="32"/>
          <w:szCs w:val="32"/>
        </w:rPr>
        <w:t>协同推进就地</w:t>
      </w:r>
      <w:r w:rsidRPr="00E94960">
        <w:rPr>
          <w:rFonts w:ascii="仿宋_GB2312" w:eastAsia="仿宋_GB2312" w:hAnsi="宋体" w:cs="宋体" w:hint="eastAsia"/>
          <w:bCs/>
          <w:color w:val="000000"/>
          <w:kern w:val="0"/>
          <w:sz w:val="32"/>
          <w:szCs w:val="32"/>
        </w:rPr>
        <w:t>检验制度顺利实施。</w:t>
      </w:r>
    </w:p>
    <w:p w:rsidR="00E94960" w:rsidRPr="00E94960" w:rsidRDefault="00E94960" w:rsidP="00E94960">
      <w:pPr>
        <w:spacing w:line="600" w:lineRule="exact"/>
        <w:ind w:firstLineChars="200" w:firstLine="640"/>
        <w:rPr>
          <w:rFonts w:ascii="黑体" w:eastAsia="黑体" w:hint="eastAsia"/>
          <w:sz w:val="32"/>
          <w:szCs w:val="32"/>
        </w:rPr>
      </w:pPr>
      <w:r w:rsidRPr="00E94960">
        <w:rPr>
          <w:rFonts w:ascii="黑体" w:eastAsia="黑体" w:hint="eastAsia"/>
          <w:sz w:val="32"/>
          <w:szCs w:val="32"/>
        </w:rPr>
        <w:t>二、结合实际，分步实施</w:t>
      </w:r>
    </w:p>
    <w:p w:rsidR="00E94960" w:rsidRPr="00E94960" w:rsidRDefault="00E94960" w:rsidP="00E94960">
      <w:pPr>
        <w:spacing w:line="600" w:lineRule="exact"/>
        <w:ind w:firstLineChars="200" w:firstLine="640"/>
        <w:rPr>
          <w:rFonts w:ascii="仿宋_GB2312" w:eastAsia="仿宋_GB2312" w:hint="eastAsia"/>
          <w:sz w:val="32"/>
          <w:szCs w:val="32"/>
        </w:rPr>
      </w:pPr>
      <w:r w:rsidRPr="00E94960">
        <w:rPr>
          <w:rFonts w:ascii="仿宋_GB2312" w:eastAsia="仿宋_GB2312" w:hint="eastAsia"/>
          <w:sz w:val="32"/>
          <w:szCs w:val="32"/>
        </w:rPr>
        <w:t>自</w:t>
      </w:r>
      <w:smartTag w:uri="urn:schemas-microsoft-com:office:smarttags" w:element="chsdate">
        <w:smartTagPr>
          <w:attr w:name="IsROCDate" w:val="False"/>
          <w:attr w:name="IsLunarDate" w:val="False"/>
          <w:attr w:name="Day" w:val="1"/>
          <w:attr w:name="Month" w:val="1"/>
          <w:attr w:name="Year" w:val="2016"/>
        </w:smartTagPr>
        <w:r w:rsidRPr="00E94960">
          <w:rPr>
            <w:rFonts w:ascii="仿宋_GB2312" w:eastAsia="仿宋_GB2312" w:hint="eastAsia"/>
            <w:sz w:val="32"/>
            <w:szCs w:val="32"/>
          </w:rPr>
          <w:t>2016年1月1日起</w:t>
        </w:r>
      </w:smartTag>
      <w:r w:rsidRPr="00E94960">
        <w:rPr>
          <w:rFonts w:ascii="仿宋_GB2312" w:eastAsia="仿宋_GB2312" w:hint="eastAsia"/>
          <w:sz w:val="32"/>
          <w:szCs w:val="32"/>
        </w:rPr>
        <w:t>，1000总吨及以上营运船舶实施就地检验。自</w:t>
      </w:r>
      <w:smartTag w:uri="urn:schemas-microsoft-com:office:smarttags" w:element="chsdate">
        <w:smartTagPr>
          <w:attr w:name="IsROCDate" w:val="False"/>
          <w:attr w:name="IsLunarDate" w:val="False"/>
          <w:attr w:name="Day" w:val="1"/>
          <w:attr w:name="Month" w:val="1"/>
          <w:attr w:name="Year" w:val="2017"/>
        </w:smartTagPr>
        <w:r w:rsidRPr="00E94960">
          <w:rPr>
            <w:rFonts w:ascii="仿宋_GB2312" w:eastAsia="仿宋_GB2312" w:hint="eastAsia"/>
            <w:sz w:val="32"/>
            <w:szCs w:val="32"/>
          </w:rPr>
          <w:t>2017年1月1日起</w:t>
        </w:r>
      </w:smartTag>
      <w:r w:rsidRPr="00E94960">
        <w:rPr>
          <w:rFonts w:ascii="仿宋_GB2312" w:eastAsia="仿宋_GB2312" w:hint="eastAsia"/>
          <w:sz w:val="32"/>
          <w:szCs w:val="32"/>
        </w:rPr>
        <w:t>，500总吨及以上的营运船舶实施就地检验。自</w:t>
      </w:r>
      <w:smartTag w:uri="urn:schemas-microsoft-com:office:smarttags" w:element="chsdate">
        <w:smartTagPr>
          <w:attr w:name="IsROCDate" w:val="False"/>
          <w:attr w:name="IsLunarDate" w:val="False"/>
          <w:attr w:name="Day" w:val="1"/>
          <w:attr w:name="Month" w:val="1"/>
          <w:attr w:name="Year" w:val="2018"/>
        </w:smartTagPr>
        <w:r w:rsidRPr="00E94960">
          <w:rPr>
            <w:rFonts w:ascii="仿宋_GB2312" w:eastAsia="仿宋_GB2312" w:hint="eastAsia"/>
            <w:sz w:val="32"/>
            <w:szCs w:val="32"/>
          </w:rPr>
          <w:t>2018年1月1日起</w:t>
        </w:r>
      </w:smartTag>
      <w:r w:rsidRPr="00E94960">
        <w:rPr>
          <w:rFonts w:ascii="仿宋_GB2312" w:eastAsia="仿宋_GB2312" w:hint="eastAsia"/>
          <w:sz w:val="32"/>
          <w:szCs w:val="32"/>
        </w:rPr>
        <w:t>，所有营运船舶实施就地检验。对暂未实施就地检验的船舶，如船舶所有人、经营人自愿申请，并经检验登记机构和营运地检验机构协商后，可提前实施就地检验。</w:t>
      </w:r>
    </w:p>
    <w:p w:rsidR="00E94960" w:rsidRPr="00E94960" w:rsidRDefault="00E94960" w:rsidP="00E94960">
      <w:pPr>
        <w:spacing w:line="600" w:lineRule="exact"/>
        <w:ind w:firstLineChars="200" w:firstLine="640"/>
        <w:rPr>
          <w:rFonts w:ascii="黑体" w:eastAsia="黑体" w:hint="eastAsia"/>
          <w:sz w:val="32"/>
          <w:szCs w:val="32"/>
        </w:rPr>
      </w:pPr>
      <w:r w:rsidRPr="00E94960">
        <w:rPr>
          <w:rFonts w:ascii="黑体" w:eastAsia="黑体" w:hint="eastAsia"/>
          <w:sz w:val="32"/>
          <w:szCs w:val="32"/>
        </w:rPr>
        <w:t>三、加强指导，强化保障</w:t>
      </w:r>
    </w:p>
    <w:p w:rsidR="00E94960" w:rsidRPr="00E94960" w:rsidRDefault="00E94960" w:rsidP="00E94960">
      <w:pPr>
        <w:spacing w:line="600" w:lineRule="exact"/>
        <w:ind w:firstLineChars="200" w:firstLine="640"/>
        <w:rPr>
          <w:rFonts w:ascii="仿宋_GB2312" w:eastAsia="仿宋_GB2312" w:hint="eastAsia"/>
          <w:sz w:val="32"/>
          <w:szCs w:val="32"/>
        </w:rPr>
      </w:pPr>
      <w:r w:rsidRPr="00E94960">
        <w:rPr>
          <w:rFonts w:ascii="仿宋_GB2312" w:eastAsia="仿宋_GB2312" w:hint="eastAsia"/>
          <w:sz w:val="32"/>
          <w:szCs w:val="32"/>
        </w:rPr>
        <w:t>各单位要加强营运船舶就地检验管理、指导和检查工作，确保船舶营运检验管理模式平稳过渡。加强技术和管理支持力度，解决好实施过程中碰到的问题；探索利用信息化手段，提供便利的检验申请、查询等服务；加强监督检查，督促各检验部门做好就地检验工作，统一检验尺度、提高船舶营运检验质量。各单位执行中遇有问题，请及时向广东局船舶检验中心反映。</w:t>
      </w:r>
    </w:p>
    <w:p w:rsidR="00E94960" w:rsidRPr="00E94960" w:rsidRDefault="00E94960" w:rsidP="00E94960">
      <w:pPr>
        <w:spacing w:line="600" w:lineRule="exact"/>
        <w:rPr>
          <w:rFonts w:ascii="仿宋_GB2312" w:eastAsia="仿宋_GB2312" w:hint="eastAsia"/>
          <w:sz w:val="32"/>
          <w:szCs w:val="32"/>
        </w:rPr>
      </w:pPr>
    </w:p>
    <w:p w:rsidR="00E94960" w:rsidRPr="00E94960" w:rsidRDefault="00E94960" w:rsidP="00E94960">
      <w:pPr>
        <w:spacing w:line="600" w:lineRule="exact"/>
        <w:rPr>
          <w:rFonts w:ascii="仿宋_GB2312" w:eastAsia="仿宋_GB2312" w:hint="eastAsia"/>
          <w:sz w:val="32"/>
          <w:szCs w:val="32"/>
        </w:rPr>
      </w:pPr>
    </w:p>
    <w:p w:rsidR="00E94960" w:rsidRPr="00E94960" w:rsidRDefault="00487A10" w:rsidP="00E94960">
      <w:pPr>
        <w:spacing w:line="600" w:lineRule="exact"/>
        <w:rPr>
          <w:rFonts w:ascii="仿宋_GB2312" w:eastAsia="仿宋_GB2312" w:hint="eastAsia"/>
          <w:sz w:val="32"/>
          <w:szCs w:val="32"/>
        </w:rPr>
      </w:pPr>
      <w:r>
        <w:rPr>
          <w:rFonts w:ascii="仿宋_GB2312" w:eastAsia="仿宋_GB2312" w:hint="eastAsia"/>
          <w:noProof/>
          <w:sz w:val="32"/>
          <w:szCs w:val="32"/>
        </w:rPr>
        <w:pict>
          <v:shapetype id="_x0000_t201" coordsize="21600,21600" o:spt="201" path="m,l,21600r21600,l21600,xe">
            <v:stroke joinstyle="miter"/>
            <v:path shadowok="f" o:extrusionok="f" strokeok="f" fillok="f" o:connecttype="rect"/>
            <o:lock v:ext="edit" shapetype="t"/>
          </v:shapetype>
          <v:shape id="_x0000_s1030" type="#_x0000_t201" style="position:absolute;left:0;text-align:left;margin-left:333.35pt;margin-top:604.85pt;width:120.75pt;height:120.75pt;z-index:251659776;visibility:visible;mso-position-horizontal-relative:page;mso-position-vertical-relative:page" stroked="f">
            <v:imagedata r:id="rId6" o:title=""/>
            <w10:wrap anchorx="page" anchory="page"/>
            <w10:anchorlock/>
          </v:shape>
          <w:control r:id="rId7" w:name="DESSealObj1" w:shapeid="_x0000_s1030"/>
        </w:pict>
      </w:r>
      <w:r w:rsidR="00E94960" w:rsidRPr="00E94960">
        <w:rPr>
          <w:rFonts w:ascii="仿宋_GB2312" w:eastAsia="仿宋_GB2312" w:hint="eastAsia"/>
          <w:sz w:val="32"/>
          <w:szCs w:val="32"/>
        </w:rPr>
        <w:t xml:space="preserve"> </w:t>
      </w:r>
      <w:r w:rsidR="00E94960">
        <w:rPr>
          <w:rFonts w:ascii="仿宋_GB2312" w:eastAsia="仿宋_GB2312" w:hint="eastAsia"/>
          <w:sz w:val="32"/>
          <w:szCs w:val="32"/>
        </w:rPr>
        <w:t xml:space="preserve">                         </w:t>
      </w:r>
      <w:r w:rsidR="00E94960" w:rsidRPr="00E94960">
        <w:rPr>
          <w:rFonts w:ascii="仿宋_GB2312" w:eastAsia="仿宋_GB2312" w:hint="eastAsia"/>
          <w:sz w:val="32"/>
          <w:szCs w:val="32"/>
        </w:rPr>
        <w:t xml:space="preserve"> 中华人民共和国广东海事局</w:t>
      </w:r>
    </w:p>
    <w:p w:rsidR="00E94960" w:rsidRPr="00E94960" w:rsidRDefault="00E94960" w:rsidP="004E5E47">
      <w:pPr>
        <w:spacing w:line="600" w:lineRule="exact"/>
        <w:ind w:firstLineChars="1600" w:firstLine="5120"/>
        <w:rPr>
          <w:rFonts w:ascii="仿宋_GB2312" w:eastAsia="仿宋_GB2312" w:hint="eastAsia"/>
          <w:sz w:val="32"/>
          <w:szCs w:val="32"/>
        </w:rPr>
      </w:pPr>
      <w:r w:rsidRPr="00E94960">
        <w:rPr>
          <w:rFonts w:ascii="仿宋_GB2312" w:eastAsia="仿宋_GB2312" w:hint="eastAsia"/>
          <w:sz w:val="32"/>
          <w:szCs w:val="32"/>
        </w:rPr>
        <w:t>2015年12月9日</w:t>
      </w:r>
    </w:p>
    <w:p w:rsidR="00E94960" w:rsidRPr="00E94960" w:rsidRDefault="00E94960" w:rsidP="00E94960">
      <w:pPr>
        <w:tabs>
          <w:tab w:val="left" w:pos="1478"/>
        </w:tabs>
        <w:spacing w:line="600" w:lineRule="exact"/>
        <w:rPr>
          <w:rFonts w:ascii="仿宋_GB2312" w:eastAsia="仿宋_GB2312" w:hint="eastAsia"/>
          <w:sz w:val="32"/>
          <w:szCs w:val="32"/>
        </w:rPr>
      </w:pPr>
    </w:p>
    <w:p w:rsidR="00E94960" w:rsidRPr="00E94960" w:rsidRDefault="00E94960" w:rsidP="00E94960">
      <w:pPr>
        <w:spacing w:line="600" w:lineRule="exact"/>
        <w:jc w:val="center"/>
        <w:rPr>
          <w:rFonts w:ascii="方正小标宋简体" w:eastAsia="方正小标宋简体" w:hint="eastAsia"/>
          <w:sz w:val="44"/>
          <w:szCs w:val="44"/>
        </w:rPr>
      </w:pPr>
      <w:r w:rsidRPr="00E94960">
        <w:rPr>
          <w:rFonts w:ascii="方正小标宋简体" w:eastAsia="方正小标宋简体" w:hint="eastAsia"/>
          <w:sz w:val="44"/>
          <w:szCs w:val="44"/>
        </w:rPr>
        <w:lastRenderedPageBreak/>
        <w:t>营运船舶就地检验管理办法</w:t>
      </w:r>
    </w:p>
    <w:p w:rsidR="00E94960" w:rsidRPr="00E94960" w:rsidRDefault="00E94960" w:rsidP="00E94960">
      <w:pPr>
        <w:spacing w:line="600" w:lineRule="exact"/>
        <w:rPr>
          <w:rFonts w:ascii="仿宋_GB2312" w:eastAsia="仿宋_GB2312" w:hint="eastAsia"/>
          <w:b/>
          <w:sz w:val="32"/>
          <w:szCs w:val="32"/>
        </w:rPr>
      </w:pPr>
    </w:p>
    <w:p w:rsidR="00E94960" w:rsidRPr="00E94960" w:rsidRDefault="00E94960" w:rsidP="00E94960">
      <w:pPr>
        <w:snapToGrid w:val="0"/>
        <w:spacing w:line="600" w:lineRule="exact"/>
        <w:ind w:firstLineChars="196" w:firstLine="630"/>
        <w:rPr>
          <w:rFonts w:ascii="仿宋_GB2312" w:eastAsia="仿宋_GB2312" w:hAnsi="Arial" w:hint="eastAsia"/>
          <w:b/>
          <w:sz w:val="32"/>
          <w:szCs w:val="32"/>
        </w:rPr>
      </w:pPr>
      <w:r w:rsidRPr="00E94960">
        <w:rPr>
          <w:rFonts w:ascii="仿宋_GB2312" w:eastAsia="仿宋_GB2312" w:hAnsi="Arial" w:hint="eastAsia"/>
          <w:b/>
          <w:sz w:val="32"/>
          <w:szCs w:val="32"/>
        </w:rPr>
        <w:t>1. 目的</w:t>
      </w:r>
    </w:p>
    <w:p w:rsidR="00E94960" w:rsidRPr="00E94960" w:rsidRDefault="00E94960" w:rsidP="00E94960">
      <w:pPr>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sz w:val="32"/>
          <w:szCs w:val="32"/>
        </w:rPr>
        <w:t>为提高营运船舶检验质量和效率，提供方便快捷检验服务，推进广东船检一体化建设，根据交通部《船舶检验工作管理暂行办法》（交海发〔2000〕586号），结合广东海事局（以下简称“广东局”）辖区实际情况，制定本办法。</w:t>
      </w:r>
    </w:p>
    <w:p w:rsidR="00E94960" w:rsidRPr="00E94960" w:rsidRDefault="00E94960" w:rsidP="00E94960">
      <w:pPr>
        <w:widowControl/>
        <w:tabs>
          <w:tab w:val="left" w:pos="540"/>
        </w:tabs>
        <w:snapToGrid w:val="0"/>
        <w:spacing w:line="600" w:lineRule="exact"/>
        <w:ind w:firstLineChars="196" w:firstLine="630"/>
        <w:rPr>
          <w:rFonts w:ascii="仿宋_GB2312" w:eastAsia="仿宋_GB2312" w:hint="eastAsia"/>
          <w:sz w:val="32"/>
          <w:szCs w:val="32"/>
        </w:rPr>
      </w:pPr>
      <w:r w:rsidRPr="00E94960">
        <w:rPr>
          <w:rFonts w:ascii="仿宋_GB2312" w:eastAsia="仿宋_GB2312" w:hAnsi="Arial" w:hint="eastAsia"/>
          <w:b/>
          <w:sz w:val="32"/>
          <w:szCs w:val="32"/>
        </w:rPr>
        <w:t>2. 适用范围</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2.1 </w:t>
      </w:r>
      <w:r w:rsidRPr="00E94960">
        <w:rPr>
          <w:rFonts w:ascii="仿宋_GB2312" w:eastAsia="仿宋_GB2312" w:hint="eastAsia"/>
          <w:sz w:val="32"/>
          <w:szCs w:val="32"/>
        </w:rPr>
        <w:t>广东局检验登记船舶的营运检验由营运地检验机构实施（简称“就地检验”），以下船舶除外：</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sz w:val="32"/>
          <w:szCs w:val="32"/>
        </w:rPr>
        <w:t>（1）深圳船检分局检验登记的船舶；</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sz w:val="32"/>
          <w:szCs w:val="32"/>
        </w:rPr>
        <w:t>（2）营运检验地在深圳辖区的船舶；</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sz w:val="32"/>
          <w:szCs w:val="32"/>
        </w:rPr>
        <w:t>（3）变更船籍港的船舶；</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sz w:val="32"/>
          <w:szCs w:val="32"/>
        </w:rPr>
        <w:t>（4）未持有新版吨位证书的船舶；</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sz w:val="32"/>
          <w:szCs w:val="32"/>
        </w:rPr>
        <w:t>（5）船籍港辖区内变更船舶所有人或经营人的船舶。</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sz w:val="32"/>
          <w:szCs w:val="32"/>
        </w:rPr>
        <w:t>（6）营运检验同时申请图纸审查或少量补图的船舶；</w:t>
      </w:r>
    </w:p>
    <w:p w:rsidR="00E94960" w:rsidRPr="00E94960" w:rsidRDefault="00E94960" w:rsidP="00E94960">
      <w:pPr>
        <w:tabs>
          <w:tab w:val="left" w:pos="720"/>
        </w:tabs>
        <w:snapToGrid w:val="0"/>
        <w:spacing w:line="600" w:lineRule="exact"/>
        <w:rPr>
          <w:rFonts w:ascii="仿宋_GB2312" w:eastAsia="仿宋_GB2312" w:hint="eastAsia"/>
          <w:sz w:val="32"/>
          <w:szCs w:val="32"/>
        </w:rPr>
      </w:pPr>
      <w:r w:rsidRPr="00E94960">
        <w:rPr>
          <w:rFonts w:ascii="仿宋_GB2312" w:eastAsia="仿宋_GB2312" w:hint="eastAsia"/>
          <w:sz w:val="32"/>
          <w:szCs w:val="32"/>
        </w:rPr>
        <w:t xml:space="preserve">    （7）营运检验地在广东省以外的船舶。</w:t>
      </w:r>
    </w:p>
    <w:p w:rsidR="00E94960" w:rsidRPr="00E94960" w:rsidRDefault="00E94960" w:rsidP="00E94960">
      <w:pPr>
        <w:tabs>
          <w:tab w:val="left" w:pos="720"/>
        </w:tabs>
        <w:adjustRightInd w:val="0"/>
        <w:snapToGrid w:val="0"/>
        <w:spacing w:line="600" w:lineRule="exact"/>
        <w:ind w:firstLineChars="196" w:firstLine="630"/>
        <w:rPr>
          <w:rFonts w:ascii="仿宋_GB2312" w:eastAsia="仿宋_GB2312" w:hAnsi="Arial" w:hint="eastAsia"/>
          <w:b/>
          <w:bCs/>
          <w:sz w:val="32"/>
          <w:szCs w:val="32"/>
        </w:rPr>
      </w:pPr>
      <w:r w:rsidRPr="00E94960">
        <w:rPr>
          <w:rFonts w:ascii="仿宋_GB2312" w:eastAsia="仿宋_GB2312" w:hAnsi="Arial" w:hint="eastAsia"/>
          <w:b/>
          <w:bCs/>
          <w:sz w:val="32"/>
          <w:szCs w:val="32"/>
        </w:rPr>
        <w:t>3.</w:t>
      </w:r>
      <w:r w:rsidRPr="00E94960">
        <w:rPr>
          <w:rFonts w:ascii="仿宋_GB2312" w:eastAsia="仿宋_GB2312" w:hAnsi="Arial" w:hint="eastAsia"/>
          <w:b/>
          <w:bCs/>
          <w:color w:val="FF0000"/>
          <w:sz w:val="32"/>
          <w:szCs w:val="32"/>
        </w:rPr>
        <w:t xml:space="preserve"> </w:t>
      </w:r>
      <w:r w:rsidRPr="00E94960">
        <w:rPr>
          <w:rFonts w:ascii="仿宋_GB2312" w:eastAsia="仿宋_GB2312" w:hAnsi="Arial" w:hint="eastAsia"/>
          <w:b/>
          <w:bCs/>
          <w:sz w:val="32"/>
          <w:szCs w:val="32"/>
        </w:rPr>
        <w:t>检验申请</w:t>
      </w:r>
    </w:p>
    <w:p w:rsidR="00E94960" w:rsidRPr="00E94960" w:rsidRDefault="00E94960" w:rsidP="00E94960">
      <w:pPr>
        <w:tabs>
          <w:tab w:val="left" w:pos="720"/>
        </w:tabs>
        <w:adjustRightInd w:val="0"/>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3.1 </w:t>
      </w:r>
      <w:r w:rsidRPr="00E94960">
        <w:rPr>
          <w:rFonts w:ascii="仿宋_GB2312" w:eastAsia="仿宋_GB2312" w:hint="eastAsia"/>
          <w:sz w:val="32"/>
          <w:szCs w:val="32"/>
        </w:rPr>
        <w:t>船舶所有人、船舶经营人或其代理人（以下简称“申请人”）可向营运地检验机构或检验登记机构申请检验，提交书面申请及相关材料，也可通过电话（工作时间）、传真等方式提出检验预约申请。</w:t>
      </w:r>
    </w:p>
    <w:p w:rsidR="00E94960" w:rsidRPr="00E94960" w:rsidRDefault="00E94960" w:rsidP="00E94960">
      <w:pPr>
        <w:spacing w:line="600" w:lineRule="exact"/>
        <w:ind w:firstLineChars="200" w:firstLine="640"/>
        <w:rPr>
          <w:rFonts w:ascii="仿宋_GB2312" w:eastAsia="仿宋_GB2312" w:hint="eastAsia"/>
          <w:sz w:val="32"/>
          <w:szCs w:val="32"/>
        </w:rPr>
      </w:pPr>
      <w:r w:rsidRPr="00E94960">
        <w:rPr>
          <w:rFonts w:ascii="仿宋_GB2312" w:eastAsia="仿宋_GB2312" w:hint="eastAsia"/>
          <w:sz w:val="32"/>
          <w:szCs w:val="32"/>
        </w:rPr>
        <w:lastRenderedPageBreak/>
        <w:t>检验登记机构受理就地检验申请后，应及时将申请材料转至实施就地检验的营运地检验机构，营运地检验机构认为实施就地检验有困难的，可上报广东局船舶检验中心协调解决。</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3.2 </w:t>
      </w:r>
      <w:r w:rsidRPr="00E94960">
        <w:rPr>
          <w:rFonts w:ascii="仿宋_GB2312" w:eastAsia="仿宋_GB2312" w:hint="eastAsia"/>
          <w:sz w:val="32"/>
          <w:szCs w:val="32"/>
        </w:rPr>
        <w:t>通过电话预约、传真等方式提出营运检验申请的，现场检验时应补交书面申请及相关材料。</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3.3 </w:t>
      </w:r>
      <w:r w:rsidRPr="00E94960">
        <w:rPr>
          <w:rFonts w:ascii="仿宋_GB2312" w:eastAsia="仿宋_GB2312" w:hint="eastAsia"/>
          <w:sz w:val="32"/>
          <w:szCs w:val="32"/>
        </w:rPr>
        <w:t>为方便行政相对人申请，广东局统一公布各检验机构地址、联系人、联系电话和传真电话。</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3.4 </w:t>
      </w:r>
      <w:r w:rsidRPr="00E94960">
        <w:rPr>
          <w:rFonts w:ascii="仿宋_GB2312" w:eastAsia="仿宋_GB2312" w:hint="eastAsia"/>
          <w:sz w:val="32"/>
          <w:szCs w:val="32"/>
        </w:rPr>
        <w:t>船舶需临时改变检验地点的，申请人可通过电话、传真等方式告知原营运地检验机构，原营运地检验机构应及时取消该船检验申请流程，以便申请人向其它检验机构申请就地检验。</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3.5 </w:t>
      </w:r>
      <w:r w:rsidRPr="00E94960">
        <w:rPr>
          <w:rFonts w:ascii="仿宋_GB2312" w:eastAsia="仿宋_GB2312" w:hint="eastAsia"/>
          <w:sz w:val="32"/>
          <w:szCs w:val="32"/>
        </w:rPr>
        <w:t>申请人需通过邮寄方式领取检验证书的，应在申请表中说明，相应邮寄费用由收件人承担。</w:t>
      </w:r>
    </w:p>
    <w:p w:rsidR="00E94960" w:rsidRPr="00E94960" w:rsidRDefault="00E94960" w:rsidP="00E94960">
      <w:pPr>
        <w:tabs>
          <w:tab w:val="left" w:pos="720"/>
        </w:tabs>
        <w:snapToGrid w:val="0"/>
        <w:spacing w:line="600" w:lineRule="exact"/>
        <w:ind w:firstLineChars="196" w:firstLine="630"/>
        <w:rPr>
          <w:rFonts w:ascii="仿宋_GB2312" w:eastAsia="仿宋_GB2312" w:hAnsi="Arial" w:hint="eastAsia"/>
          <w:b/>
          <w:bCs/>
          <w:sz w:val="32"/>
          <w:szCs w:val="32"/>
        </w:rPr>
      </w:pPr>
      <w:r w:rsidRPr="00E94960">
        <w:rPr>
          <w:rFonts w:ascii="仿宋_GB2312" w:eastAsia="仿宋_GB2312" w:hAnsi="Arial" w:hint="eastAsia"/>
          <w:b/>
          <w:bCs/>
          <w:sz w:val="32"/>
          <w:szCs w:val="32"/>
        </w:rPr>
        <w:t>4. 检验要求</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4.1 </w:t>
      </w:r>
      <w:r w:rsidRPr="00E94960">
        <w:rPr>
          <w:rFonts w:ascii="仿宋_GB2312" w:eastAsia="仿宋_GB2312" w:hint="eastAsia"/>
          <w:sz w:val="32"/>
          <w:szCs w:val="32"/>
        </w:rPr>
        <w:t>营运检验机构应及时、合理、科学安排验船人员到现场检验，不得无故拖延。</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4.2 </w:t>
      </w:r>
      <w:r w:rsidRPr="00E94960">
        <w:rPr>
          <w:rFonts w:ascii="仿宋_GB2312" w:eastAsia="仿宋_GB2312" w:hint="eastAsia"/>
          <w:sz w:val="32"/>
          <w:szCs w:val="32"/>
        </w:rPr>
        <w:t>现场验船人员接受检验任务后，应及时通过船舶检验发证管理系统查询掌握该船往次检验情况，了解船舶技术状态，特别注意查阅上次检验报告中是否有“遗留项目”；按照营运船舶检验规程要求，结合船舶实际情况，编制检验项目表；对老旧运输船舶，应严格按照老旧运输船舶检验的有关规定和要求进行检验。</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4.3 </w:t>
      </w:r>
      <w:r w:rsidRPr="00E94960">
        <w:rPr>
          <w:rFonts w:ascii="仿宋_GB2312" w:eastAsia="仿宋_GB2312" w:hint="eastAsia"/>
          <w:sz w:val="32"/>
          <w:szCs w:val="32"/>
        </w:rPr>
        <w:t>根据本次营运检验的需要，检验登记机构和实施上次营运检验的机构应提供相关检验协助，可通过传真、照片、邮寄等方式，提供图纸、检验意见通知书等技术资料。</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4.4 </w:t>
      </w:r>
      <w:r w:rsidRPr="00E94960">
        <w:rPr>
          <w:rFonts w:ascii="仿宋_GB2312" w:eastAsia="仿宋_GB2312" w:hint="eastAsia"/>
          <w:sz w:val="32"/>
          <w:szCs w:val="32"/>
        </w:rPr>
        <w:t>实施就地检验过程中，对船舶过于集中而造成检验资源不足的单位，应及时进行内部人员调剂，保证足够的检验资源。必要时，广东局将统筹全局检验资源，成立营运检验工作组，进驻该单位辖区开展检验。</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4.5 </w:t>
      </w:r>
      <w:r w:rsidRPr="00E94960">
        <w:rPr>
          <w:rFonts w:ascii="仿宋_GB2312" w:eastAsia="仿宋_GB2312" w:hint="eastAsia"/>
          <w:sz w:val="32"/>
          <w:szCs w:val="32"/>
        </w:rPr>
        <w:t>营运检验机构发现本次检验项目以外的明显的较大存在问题或安全隐患，应要求申请人及时整改，整改合格后方可发证；发现船舶擅自改建，应停止检验，要求申请人恢复原样或向检验登记机构申请图纸审查和改建检验。上述情形，营运检验机构还应将检验意见通知书及时反馈检验登记机构。</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sz w:val="32"/>
          <w:szCs w:val="32"/>
        </w:rPr>
        <w:t>4.6 营运检验程序标准按广东局相应规定执行。</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4.7 </w:t>
      </w:r>
      <w:r w:rsidRPr="00E94960">
        <w:rPr>
          <w:rFonts w:ascii="仿宋_GB2312" w:eastAsia="仿宋_GB2312" w:hint="eastAsia"/>
          <w:sz w:val="32"/>
          <w:szCs w:val="32"/>
        </w:rPr>
        <w:t>营运检验合格后，申请人可在营运检验机构领取检验证书或通过邮寄方式收取检验证书。</w:t>
      </w:r>
    </w:p>
    <w:p w:rsidR="00E94960" w:rsidRPr="00E94960" w:rsidRDefault="00E94960" w:rsidP="00E94960">
      <w:pPr>
        <w:tabs>
          <w:tab w:val="left" w:pos="720"/>
        </w:tabs>
        <w:snapToGrid w:val="0"/>
        <w:spacing w:line="600" w:lineRule="exact"/>
        <w:ind w:firstLineChars="196" w:firstLine="630"/>
        <w:rPr>
          <w:rFonts w:ascii="仿宋_GB2312" w:eastAsia="仿宋_GB2312" w:hAnsi="Arial" w:hint="eastAsia"/>
          <w:b/>
          <w:bCs/>
          <w:sz w:val="32"/>
          <w:szCs w:val="32"/>
        </w:rPr>
      </w:pPr>
      <w:r w:rsidRPr="00E94960">
        <w:rPr>
          <w:rFonts w:ascii="仿宋_GB2312" w:eastAsia="仿宋_GB2312" w:hAnsi="Arial" w:hint="eastAsia"/>
          <w:b/>
          <w:bCs/>
          <w:sz w:val="32"/>
          <w:szCs w:val="32"/>
        </w:rPr>
        <w:t>5. 检验责任界定</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5.1 </w:t>
      </w:r>
      <w:r w:rsidRPr="00E94960">
        <w:rPr>
          <w:rFonts w:ascii="仿宋_GB2312" w:eastAsia="仿宋_GB2312" w:hint="eastAsia"/>
          <w:sz w:val="32"/>
          <w:szCs w:val="32"/>
        </w:rPr>
        <w:t>营运检验机构对本次检验质量以及与检验项目相关的实船和证书一致性负责。</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5.2 </w:t>
      </w:r>
      <w:r w:rsidRPr="00E94960">
        <w:rPr>
          <w:rFonts w:ascii="仿宋_GB2312" w:eastAsia="仿宋_GB2312" w:hint="eastAsia"/>
          <w:sz w:val="32"/>
          <w:szCs w:val="32"/>
        </w:rPr>
        <w:t>检验登记机构对实船、图纸资料、证书的一致性负责，船舶私自改建除外。</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5.3 </w:t>
      </w:r>
      <w:r w:rsidRPr="00E94960">
        <w:rPr>
          <w:rFonts w:ascii="仿宋_GB2312" w:eastAsia="仿宋_GB2312" w:hint="eastAsia"/>
          <w:sz w:val="32"/>
          <w:szCs w:val="32"/>
        </w:rPr>
        <w:t>建造检验机构对营运检验难以发现的实船建造缺陷负责。</w:t>
      </w:r>
    </w:p>
    <w:p w:rsidR="00E94960" w:rsidRPr="00E94960" w:rsidRDefault="00E94960" w:rsidP="00E94960">
      <w:pPr>
        <w:tabs>
          <w:tab w:val="left" w:pos="720"/>
        </w:tabs>
        <w:snapToGrid w:val="0"/>
        <w:spacing w:line="600" w:lineRule="exact"/>
        <w:ind w:firstLineChars="196" w:firstLine="630"/>
        <w:rPr>
          <w:rFonts w:ascii="仿宋_GB2312" w:eastAsia="仿宋_GB2312" w:hAnsi="Arial" w:hint="eastAsia"/>
          <w:b/>
          <w:bCs/>
          <w:sz w:val="32"/>
          <w:szCs w:val="32"/>
        </w:rPr>
      </w:pPr>
      <w:r w:rsidRPr="00E94960">
        <w:rPr>
          <w:rFonts w:ascii="仿宋_GB2312" w:eastAsia="仿宋_GB2312" w:hAnsi="Arial" w:hint="eastAsia"/>
          <w:b/>
          <w:bCs/>
          <w:sz w:val="32"/>
          <w:szCs w:val="32"/>
        </w:rPr>
        <w:t>6. 检验收费</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6.1 </w:t>
      </w:r>
      <w:r w:rsidRPr="00E94960">
        <w:rPr>
          <w:rFonts w:ascii="仿宋_GB2312" w:eastAsia="仿宋_GB2312" w:hint="eastAsia"/>
          <w:sz w:val="32"/>
          <w:szCs w:val="32"/>
        </w:rPr>
        <w:t>营运检验机构按有关规定征收检验规费。</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6.2 </w:t>
      </w:r>
      <w:r w:rsidRPr="00E94960">
        <w:rPr>
          <w:rFonts w:ascii="仿宋_GB2312" w:eastAsia="仿宋_GB2312" w:hint="eastAsia"/>
          <w:sz w:val="32"/>
          <w:szCs w:val="32"/>
        </w:rPr>
        <w:t>广东局检验工作组检验的船舶，由广东局指定单位征收检验规费。</w:t>
      </w:r>
    </w:p>
    <w:p w:rsidR="00E94960" w:rsidRPr="00E94960" w:rsidRDefault="00E94960" w:rsidP="00E94960">
      <w:pPr>
        <w:tabs>
          <w:tab w:val="left" w:pos="720"/>
        </w:tabs>
        <w:snapToGrid w:val="0"/>
        <w:spacing w:line="600" w:lineRule="exact"/>
        <w:ind w:firstLineChars="196" w:firstLine="630"/>
        <w:rPr>
          <w:rFonts w:ascii="仿宋_GB2312" w:eastAsia="仿宋_GB2312" w:hAnsi="Arial" w:hint="eastAsia"/>
          <w:b/>
          <w:bCs/>
          <w:sz w:val="32"/>
          <w:szCs w:val="32"/>
        </w:rPr>
      </w:pPr>
      <w:r w:rsidRPr="00E94960">
        <w:rPr>
          <w:rFonts w:ascii="仿宋_GB2312" w:eastAsia="仿宋_GB2312" w:hAnsi="Arial" w:hint="eastAsia"/>
          <w:b/>
          <w:bCs/>
          <w:sz w:val="32"/>
          <w:szCs w:val="32"/>
        </w:rPr>
        <w:t>7. 检验资料存档</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7.1 </w:t>
      </w:r>
      <w:r w:rsidRPr="00E94960">
        <w:rPr>
          <w:rFonts w:ascii="仿宋_GB2312" w:eastAsia="仿宋_GB2312" w:hint="eastAsia"/>
          <w:sz w:val="32"/>
          <w:szCs w:val="32"/>
        </w:rPr>
        <w:t>为保证船舶检验技术资料档案连续性和完整性，营运检验完成后，营运检验机构应按规定整理好相关检验技术资料，立卷签字确认后及时寄回检验登记机构存档。</w:t>
      </w:r>
    </w:p>
    <w:p w:rsidR="00E94960" w:rsidRPr="00E94960" w:rsidRDefault="00E94960" w:rsidP="00E94960">
      <w:pPr>
        <w:tabs>
          <w:tab w:val="left" w:pos="720"/>
        </w:tabs>
        <w:snapToGrid w:val="0"/>
        <w:spacing w:line="600" w:lineRule="exact"/>
        <w:ind w:firstLineChars="196" w:firstLine="630"/>
        <w:rPr>
          <w:rFonts w:ascii="仿宋_GB2312" w:eastAsia="仿宋_GB2312" w:hAnsi="Arial" w:hint="eastAsia"/>
          <w:b/>
          <w:bCs/>
          <w:sz w:val="32"/>
          <w:szCs w:val="32"/>
        </w:rPr>
      </w:pPr>
      <w:r w:rsidRPr="00E94960">
        <w:rPr>
          <w:rFonts w:ascii="仿宋_GB2312" w:eastAsia="仿宋_GB2312" w:hAnsi="Arial" w:hint="eastAsia"/>
          <w:b/>
          <w:bCs/>
          <w:sz w:val="32"/>
          <w:szCs w:val="32"/>
        </w:rPr>
        <w:t>8. 附则</w:t>
      </w:r>
    </w:p>
    <w:p w:rsidR="00E94960" w:rsidRPr="00E94960" w:rsidRDefault="00E94960" w:rsidP="00E94960">
      <w:pPr>
        <w:tabs>
          <w:tab w:val="left" w:pos="720"/>
        </w:tabs>
        <w:snapToGrid w:val="0"/>
        <w:spacing w:line="600" w:lineRule="exact"/>
        <w:ind w:firstLineChars="200" w:firstLine="640"/>
        <w:rPr>
          <w:rFonts w:ascii="仿宋_GB2312" w:eastAsia="仿宋_GB2312" w:hAnsi="Arial" w:hint="eastAsia"/>
          <w:b/>
          <w:bCs/>
          <w:sz w:val="32"/>
          <w:szCs w:val="32"/>
        </w:rPr>
      </w:pPr>
      <w:r w:rsidRPr="00E94960">
        <w:rPr>
          <w:rFonts w:ascii="仿宋_GB2312" w:eastAsia="仿宋_GB2312" w:hint="eastAsia"/>
          <w:kern w:val="0"/>
          <w:sz w:val="32"/>
          <w:szCs w:val="32"/>
        </w:rPr>
        <w:t xml:space="preserve">8.1 </w:t>
      </w:r>
      <w:r w:rsidRPr="00E94960">
        <w:rPr>
          <w:rFonts w:ascii="仿宋_GB2312" w:eastAsia="仿宋_GB2312" w:hint="eastAsia"/>
          <w:sz w:val="32"/>
          <w:szCs w:val="32"/>
        </w:rPr>
        <w:t>营运船舶就地检验,系指在广东局检验登记船舶，其营运检验停靠地在广东省内时，由停靠地行政辖区的检验机构实施营运检验。</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8.2 </w:t>
      </w:r>
      <w:r w:rsidRPr="00E94960">
        <w:rPr>
          <w:rFonts w:ascii="仿宋_GB2312" w:eastAsia="仿宋_GB2312" w:hint="eastAsia"/>
          <w:sz w:val="32"/>
          <w:szCs w:val="32"/>
        </w:rPr>
        <w:t>营运检验种类包括：年度检验、中间检验、换证检验、船底外部检查、特别定期检验和附加检验。</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sz w:val="32"/>
          <w:szCs w:val="32"/>
        </w:rPr>
      </w:pPr>
      <w:r w:rsidRPr="00E94960">
        <w:rPr>
          <w:rFonts w:ascii="仿宋_GB2312" w:eastAsia="仿宋_GB2312" w:hint="eastAsia"/>
          <w:kern w:val="0"/>
          <w:sz w:val="32"/>
          <w:szCs w:val="32"/>
        </w:rPr>
        <w:t xml:space="preserve">8.3 </w:t>
      </w:r>
      <w:r w:rsidRPr="00E94960">
        <w:rPr>
          <w:rFonts w:ascii="仿宋_GB2312" w:eastAsia="仿宋_GB2312" w:hint="eastAsia"/>
          <w:sz w:val="32"/>
          <w:szCs w:val="32"/>
        </w:rPr>
        <w:t>本办法从</w:t>
      </w:r>
      <w:smartTag w:uri="urn:schemas-microsoft-com:office:smarttags" w:element="chsdate">
        <w:smartTagPr>
          <w:attr w:name="IsROCDate" w:val="False"/>
          <w:attr w:name="IsLunarDate" w:val="False"/>
          <w:attr w:name="Day" w:val="1"/>
          <w:attr w:name="Month" w:val="1"/>
          <w:attr w:name="Year" w:val="2016"/>
        </w:smartTagPr>
        <w:r w:rsidRPr="00E94960">
          <w:rPr>
            <w:rFonts w:ascii="仿宋_GB2312" w:eastAsia="仿宋_GB2312" w:hint="eastAsia"/>
            <w:sz w:val="32"/>
            <w:szCs w:val="32"/>
          </w:rPr>
          <w:t>2016年1月1日</w:t>
        </w:r>
      </w:smartTag>
      <w:r w:rsidRPr="00E94960">
        <w:rPr>
          <w:rFonts w:ascii="仿宋_GB2312" w:eastAsia="仿宋_GB2312" w:hint="eastAsia"/>
          <w:sz w:val="32"/>
          <w:szCs w:val="32"/>
        </w:rPr>
        <w:t>起实施。</w:t>
      </w:r>
    </w:p>
    <w:p w:rsidR="00E94960" w:rsidRPr="00E94960" w:rsidRDefault="00E94960" w:rsidP="00E94960">
      <w:pPr>
        <w:tabs>
          <w:tab w:val="left" w:pos="720"/>
        </w:tabs>
        <w:snapToGrid w:val="0"/>
        <w:spacing w:line="600" w:lineRule="exact"/>
        <w:ind w:firstLineChars="200" w:firstLine="640"/>
        <w:rPr>
          <w:rFonts w:ascii="仿宋_GB2312" w:eastAsia="仿宋_GB2312" w:hint="eastAsia"/>
          <w:kern w:val="0"/>
          <w:sz w:val="32"/>
          <w:szCs w:val="32"/>
        </w:rPr>
      </w:pPr>
      <w:r w:rsidRPr="00E94960">
        <w:rPr>
          <w:rFonts w:ascii="仿宋_GB2312" w:eastAsia="仿宋_GB2312" w:hint="eastAsia"/>
          <w:kern w:val="0"/>
          <w:sz w:val="32"/>
          <w:szCs w:val="32"/>
        </w:rPr>
        <w:t xml:space="preserve">8.4 </w:t>
      </w:r>
      <w:r w:rsidRPr="00E94960">
        <w:rPr>
          <w:rFonts w:ascii="仿宋_GB2312" w:eastAsia="仿宋_GB2312" w:hint="eastAsia"/>
          <w:sz w:val="32"/>
          <w:szCs w:val="32"/>
        </w:rPr>
        <w:t>本办法由广东局负责解释。</w:t>
      </w:r>
    </w:p>
    <w:p w:rsidR="00E94960" w:rsidRP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Default="00E94960" w:rsidP="00E94960">
      <w:pPr>
        <w:spacing w:line="600" w:lineRule="exact"/>
        <w:rPr>
          <w:rFonts w:ascii="仿宋_GB2312" w:eastAsia="仿宋_GB2312" w:hint="eastAsia"/>
          <w:sz w:val="32"/>
          <w:szCs w:val="32"/>
        </w:rPr>
      </w:pPr>
    </w:p>
    <w:p w:rsidR="00E94960" w:rsidRPr="00E94960" w:rsidRDefault="00E94960" w:rsidP="00E94960">
      <w:pPr>
        <w:spacing w:line="600" w:lineRule="exact"/>
        <w:rPr>
          <w:rFonts w:ascii="仿宋_GB2312" w:eastAsia="仿宋_GB2312" w:hint="eastAsia"/>
          <w:sz w:val="32"/>
          <w:szCs w:val="32"/>
        </w:rPr>
      </w:pPr>
    </w:p>
    <w:p w:rsidR="00734994" w:rsidRPr="00E94960" w:rsidRDefault="00734994" w:rsidP="00E94960">
      <w:pPr>
        <w:tabs>
          <w:tab w:val="left" w:pos="1478"/>
        </w:tabs>
        <w:spacing w:line="600" w:lineRule="exact"/>
        <w:rPr>
          <w:rFonts w:ascii="仿宋_GB2312" w:eastAsia="仿宋_GB2312" w:hint="eastAsia"/>
          <w:sz w:val="32"/>
          <w:szCs w:val="32"/>
        </w:rPr>
      </w:pPr>
    </w:p>
    <w:p w:rsidR="00734994" w:rsidRPr="00E94960" w:rsidRDefault="00734994" w:rsidP="004E5E47">
      <w:pPr>
        <w:tabs>
          <w:tab w:val="left" w:pos="1478"/>
        </w:tabs>
        <w:adjustRightInd w:val="0"/>
        <w:snapToGrid w:val="0"/>
        <w:spacing w:line="440" w:lineRule="exact"/>
        <w:rPr>
          <w:rFonts w:ascii="仿宋_GB2312" w:eastAsia="仿宋_GB2312" w:hint="eastAsia"/>
          <w:sz w:val="32"/>
          <w:szCs w:val="32"/>
        </w:rPr>
      </w:pPr>
    </w:p>
    <w:p w:rsidR="00734994" w:rsidRPr="00E94960" w:rsidRDefault="00734994" w:rsidP="004E5E47">
      <w:pPr>
        <w:tabs>
          <w:tab w:val="left" w:pos="1478"/>
        </w:tabs>
        <w:adjustRightInd w:val="0"/>
        <w:snapToGrid w:val="0"/>
        <w:spacing w:line="440" w:lineRule="exact"/>
        <w:rPr>
          <w:rFonts w:ascii="仿宋_GB2312" w:eastAsia="仿宋_GB2312" w:hint="eastAsia"/>
          <w:sz w:val="32"/>
          <w:szCs w:val="32"/>
        </w:rPr>
      </w:pPr>
    </w:p>
    <w:p w:rsidR="00734994" w:rsidRPr="006767E7" w:rsidRDefault="00734994" w:rsidP="001F4804">
      <w:pPr>
        <w:tabs>
          <w:tab w:val="left" w:pos="1478"/>
        </w:tabs>
        <w:spacing w:line="600" w:lineRule="exact"/>
        <w:ind w:right="641"/>
        <w:rPr>
          <w:rFonts w:ascii="仿宋_GB2312" w:eastAsia="仿宋_GB2312" w:hint="eastAsia"/>
          <w:sz w:val="32"/>
          <w:szCs w:val="32"/>
        </w:rPr>
      </w:pPr>
    </w:p>
    <w:p w:rsidR="00353A86" w:rsidRDefault="001F6697" w:rsidP="0081308A">
      <w:pPr>
        <w:snapToGrid w:val="0"/>
        <w:spacing w:line="520" w:lineRule="exact"/>
        <w:rPr>
          <w:rFonts w:ascii="仿宋_GB2312" w:eastAsia="仿宋_GB2312" w:hint="eastAsia"/>
          <w:sz w:val="28"/>
          <w:szCs w:val="28"/>
        </w:rPr>
      </w:pPr>
      <w:r>
        <w:rPr>
          <w:rFonts w:ascii="仿宋_GB2312" w:eastAsia="仿宋_GB2312" w:hint="eastAsia"/>
          <w:sz w:val="28"/>
          <w:szCs w:val="28"/>
        </w:rPr>
        <w:pict>
          <v:line id="_x0000_s1029" style="position:absolute;left:0;text-align:left;z-index:251658752" from="2pt,4.25pt" to="444.2pt,4.25pt"/>
        </w:pict>
      </w:r>
      <w:r>
        <w:rPr>
          <w:rFonts w:ascii="仿宋_GB2312" w:eastAsia="仿宋_GB2312" w:hint="eastAsia"/>
          <w:sz w:val="28"/>
          <w:szCs w:val="28"/>
        </w:rPr>
        <w:t xml:space="preserve">  抄送：</w:t>
      </w:r>
      <w:r w:rsidR="00E94960">
        <w:rPr>
          <w:rFonts w:ascii="仿宋_GB2312" w:eastAsia="仿宋_GB2312" w:hint="eastAsia"/>
          <w:sz w:val="28"/>
          <w:szCs w:val="28"/>
        </w:rPr>
        <w:t>部海事局。</w:t>
      </w:r>
    </w:p>
    <w:p w:rsidR="001A1258" w:rsidRPr="00EA5882" w:rsidRDefault="001F6697" w:rsidP="00EA5882">
      <w:pPr>
        <w:adjustRightInd w:val="0"/>
        <w:snapToGrid w:val="0"/>
        <w:spacing w:line="520" w:lineRule="exact"/>
        <w:rPr>
          <w:rFonts w:ascii="仿宋_GB2312" w:eastAsia="仿宋_GB2312" w:hint="eastAsia"/>
          <w:sz w:val="28"/>
          <w:szCs w:val="28"/>
        </w:rPr>
      </w:pPr>
      <w:r>
        <w:rPr>
          <w:rFonts w:ascii="仿宋_GB2312" w:eastAsia="仿宋_GB2312" w:hint="eastAsia"/>
          <w:sz w:val="28"/>
          <w:szCs w:val="28"/>
        </w:rPr>
        <w:pict>
          <v:line id="_x0000_s1027" style="position:absolute;left:0;text-align:left;z-index:251656704" from="2pt,3.05pt" to="444.2pt,3.05pt"/>
        </w:pict>
      </w:r>
      <w:r>
        <w:rPr>
          <w:rFonts w:ascii="仿宋_GB2312" w:eastAsia="仿宋_GB2312" w:hint="eastAsia"/>
          <w:sz w:val="28"/>
          <w:szCs w:val="28"/>
        </w:rPr>
        <w:pict>
          <v:line id="_x0000_s1028" style="position:absolute;left:0;text-align:left;z-index:251657728" from="2pt,28.35pt" to="444.2pt,28.35pt"/>
        </w:pict>
      </w:r>
      <w:r w:rsidR="001D3F5C">
        <w:rPr>
          <w:rFonts w:ascii="仿宋_GB2312" w:eastAsia="仿宋_GB2312" w:hint="eastAsia"/>
          <w:sz w:val="28"/>
          <w:szCs w:val="28"/>
        </w:rPr>
        <w:t xml:space="preserve">  </w:t>
      </w:r>
      <w:r>
        <w:rPr>
          <w:rFonts w:ascii="仿宋_GB2312" w:eastAsia="仿宋_GB2312" w:hint="eastAsia"/>
          <w:sz w:val="28"/>
          <w:szCs w:val="28"/>
        </w:rPr>
        <w:t xml:space="preserve">广东海事局办公室                        </w:t>
      </w:r>
      <w:r w:rsidR="00E94960">
        <w:rPr>
          <w:rFonts w:ascii="仿宋_GB2312" w:eastAsia="仿宋_GB2312" w:hint="eastAsia"/>
          <w:sz w:val="28"/>
          <w:szCs w:val="28"/>
        </w:rPr>
        <w:t>2015年12月9日</w:t>
      </w:r>
      <w:r>
        <w:rPr>
          <w:rFonts w:ascii="仿宋_GB2312" w:eastAsia="仿宋_GB2312" w:hint="eastAsia"/>
          <w:sz w:val="28"/>
          <w:szCs w:val="28"/>
        </w:rPr>
        <w:t>印发</w:t>
      </w:r>
    </w:p>
    <w:sectPr w:rsidR="001A1258" w:rsidRPr="00EA5882" w:rsidSect="00E94960">
      <w:headerReference w:type="default" r:id="rId8"/>
      <w:footerReference w:type="even" r:id="rId9"/>
      <w:footerReference w:type="default" r:id="rId10"/>
      <w:pgSz w:w="11906" w:h="16838"/>
      <w:pgMar w:top="1899" w:right="1474" w:bottom="1588" w:left="1588" w:header="851" w:footer="1418"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50C" w:rsidRDefault="003B250C">
      <w:r>
        <w:separator/>
      </w:r>
    </w:p>
  </w:endnote>
  <w:endnote w:type="continuationSeparator" w:id="0">
    <w:p w:rsidR="003B250C" w:rsidRDefault="003B25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47" w:rsidRDefault="004E5E47" w:rsidP="00D40D89">
    <w:pPr>
      <w:pStyle w:val="a6"/>
      <w:framePr w:w="1264" w:h="320" w:hRule="exact" w:wrap="around" w:vAnchor="text" w:hAnchor="page" w:x="1650" w:y="501"/>
      <w:spacing w:line="240" w:lineRule="exact"/>
      <w:rPr>
        <w:rStyle w:val="a3"/>
        <w:rFonts w:ascii="仿宋_GB2312" w:eastAsia="仿宋_GB2312" w:hint="eastAsia"/>
        <w:sz w:val="28"/>
        <w:szCs w:val="28"/>
      </w:rPr>
    </w:pPr>
    <w:r w:rsidRPr="00870FFC">
      <w:rPr>
        <w:rFonts w:ascii="仿宋" w:eastAsia="仿宋" w:hAnsi="仿宋" w:hint="eastAsia"/>
        <w:sz w:val="27"/>
        <w:szCs w:val="27"/>
      </w:rPr>
      <w:t>—</w:t>
    </w:r>
    <w:r w:rsidRPr="00630B27">
      <w:rPr>
        <w:rFonts w:ascii="仿宋" w:eastAsia="仿宋" w:hAnsi="仿宋" w:hint="eastAsia"/>
        <w:sz w:val="24"/>
        <w:szCs w:val="24"/>
      </w:rPr>
      <w:t xml:space="preserve"> </w:t>
    </w:r>
    <w:r w:rsidRPr="00273624">
      <w:rPr>
        <w:rFonts w:ascii="仿宋" w:eastAsia="仿宋" w:hAnsi="仿宋" w:hint="eastAsia"/>
        <w:sz w:val="28"/>
        <w:szCs w:val="28"/>
      </w:rPr>
      <w:t xml:space="preserve"> </w:t>
    </w:r>
    <w:r w:rsidRPr="00273624">
      <w:rPr>
        <w:rFonts w:ascii="宋体" w:hAnsi="宋体"/>
        <w:sz w:val="24"/>
        <w:szCs w:val="24"/>
      </w:rPr>
      <w:fldChar w:fldCharType="begin"/>
    </w:r>
    <w:r w:rsidRPr="00273624">
      <w:rPr>
        <w:rStyle w:val="a3"/>
        <w:rFonts w:ascii="宋体" w:hAnsi="宋体"/>
        <w:sz w:val="24"/>
        <w:szCs w:val="24"/>
      </w:rPr>
      <w:instrText xml:space="preserve"> PAGE </w:instrText>
    </w:r>
    <w:r w:rsidRPr="00273624">
      <w:rPr>
        <w:rFonts w:ascii="宋体" w:hAnsi="宋体"/>
        <w:sz w:val="24"/>
        <w:szCs w:val="24"/>
      </w:rPr>
      <w:fldChar w:fldCharType="separate"/>
    </w:r>
    <w:r w:rsidR="00D2193C">
      <w:rPr>
        <w:rStyle w:val="a3"/>
        <w:rFonts w:ascii="宋体" w:hAnsi="宋体"/>
        <w:noProof/>
        <w:sz w:val="24"/>
        <w:szCs w:val="24"/>
      </w:rPr>
      <w:t>2</w:t>
    </w:r>
    <w:r w:rsidRPr="00273624">
      <w:rPr>
        <w:rFonts w:ascii="宋体" w:hAnsi="宋体"/>
        <w:sz w:val="24"/>
        <w:szCs w:val="24"/>
      </w:rPr>
      <w:fldChar w:fldCharType="end"/>
    </w:r>
    <w:r w:rsidRPr="00630B27">
      <w:rPr>
        <w:rStyle w:val="a3"/>
        <w:rFonts w:ascii="宋体" w:hAnsi="宋体" w:hint="eastAsia"/>
        <w:sz w:val="24"/>
        <w:szCs w:val="24"/>
        <w:lang w:val="en-US" w:eastAsia="zh-CN"/>
      </w:rPr>
      <w:t xml:space="preserve"> </w:t>
    </w:r>
    <w:r w:rsidRPr="007B660C">
      <w:rPr>
        <w:rStyle w:val="a3"/>
        <w:rFonts w:ascii="宋体" w:hAnsi="宋体" w:hint="eastAsia"/>
        <w:sz w:val="21"/>
        <w:szCs w:val="21"/>
        <w:lang w:val="en-US" w:eastAsia="zh-CN"/>
      </w:rPr>
      <w:t xml:space="preserve"> </w:t>
    </w:r>
    <w:r w:rsidRPr="00870FFC">
      <w:rPr>
        <w:rFonts w:ascii="仿宋" w:eastAsia="仿宋" w:hAnsi="仿宋" w:hint="eastAsia"/>
        <w:sz w:val="27"/>
        <w:szCs w:val="27"/>
      </w:rPr>
      <w:t>—</w:t>
    </w:r>
  </w:p>
  <w:p w:rsidR="004E5E47" w:rsidRDefault="004E5E47">
    <w:pPr>
      <w:pStyle w:val="a6"/>
      <w:spacing w:line="200" w:lineRule="exact"/>
      <w:ind w:right="357" w:firstLine="357"/>
      <w:rPr>
        <w:rFonts w:hint="eastAsia"/>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47" w:rsidRDefault="004E5E47" w:rsidP="00D40D89">
    <w:pPr>
      <w:pStyle w:val="a6"/>
      <w:framePr w:w="1729" w:h="632" w:hRule="exact" w:wrap="around" w:vAnchor="text" w:hAnchor="page" w:x="8490" w:y="441"/>
      <w:rPr>
        <w:rStyle w:val="a3"/>
        <w:rFonts w:ascii="仿宋_GB2312" w:eastAsia="仿宋_GB2312" w:hint="eastAsia"/>
        <w:sz w:val="28"/>
        <w:szCs w:val="28"/>
      </w:rPr>
    </w:pPr>
    <w:r>
      <w:rPr>
        <w:rFonts w:ascii="仿宋" w:eastAsia="仿宋" w:hAnsi="仿宋" w:hint="eastAsia"/>
        <w:sz w:val="10"/>
        <w:szCs w:val="10"/>
      </w:rPr>
      <w:t xml:space="preserve"> </w:t>
    </w:r>
    <w:r>
      <w:rPr>
        <w:rFonts w:ascii="仿宋" w:eastAsia="仿宋" w:hAnsi="仿宋" w:hint="eastAsia"/>
        <w:sz w:val="21"/>
        <w:szCs w:val="21"/>
      </w:rPr>
      <w:t xml:space="preserve"> </w:t>
    </w:r>
    <w:r w:rsidRPr="00273624">
      <w:rPr>
        <w:rFonts w:ascii="仿宋" w:eastAsia="仿宋" w:hAnsi="仿宋" w:hint="eastAsia"/>
        <w:sz w:val="28"/>
        <w:szCs w:val="28"/>
      </w:rPr>
      <w:t xml:space="preserve">—  </w:t>
    </w:r>
    <w:r w:rsidRPr="00273624">
      <w:rPr>
        <w:rFonts w:ascii="宋体" w:hAnsi="宋体"/>
        <w:sz w:val="24"/>
        <w:szCs w:val="24"/>
      </w:rPr>
      <w:fldChar w:fldCharType="begin"/>
    </w:r>
    <w:r w:rsidRPr="00273624">
      <w:rPr>
        <w:rStyle w:val="a3"/>
        <w:rFonts w:ascii="宋体" w:hAnsi="宋体"/>
        <w:sz w:val="24"/>
        <w:szCs w:val="24"/>
      </w:rPr>
      <w:instrText xml:space="preserve"> PAGE </w:instrText>
    </w:r>
    <w:r w:rsidRPr="00273624">
      <w:rPr>
        <w:rFonts w:ascii="宋体" w:hAnsi="宋体"/>
        <w:sz w:val="24"/>
        <w:szCs w:val="24"/>
      </w:rPr>
      <w:fldChar w:fldCharType="separate"/>
    </w:r>
    <w:r w:rsidR="00D2193C">
      <w:rPr>
        <w:rStyle w:val="a3"/>
        <w:rFonts w:ascii="宋体" w:hAnsi="宋体"/>
        <w:noProof/>
        <w:sz w:val="24"/>
        <w:szCs w:val="24"/>
      </w:rPr>
      <w:t>1</w:t>
    </w:r>
    <w:r w:rsidRPr="00273624">
      <w:rPr>
        <w:rFonts w:ascii="宋体" w:hAnsi="宋体"/>
        <w:sz w:val="24"/>
        <w:szCs w:val="24"/>
      </w:rPr>
      <w:fldChar w:fldCharType="end"/>
    </w:r>
    <w:r w:rsidRPr="00273624">
      <w:rPr>
        <w:rFonts w:ascii="仿宋" w:eastAsia="仿宋" w:hAnsi="仿宋" w:hint="eastAsia"/>
        <w:sz w:val="28"/>
        <w:szCs w:val="28"/>
      </w:rPr>
      <w:t xml:space="preserve">  —</w:t>
    </w:r>
    <w:r>
      <w:rPr>
        <w:rFonts w:eastAsia="仿宋_GB2312"/>
        <w:sz w:val="28"/>
        <w:szCs w:val="28"/>
        <w:lang w:val="en-US" w:eastAsia="zh-CN"/>
      </w:rPr>
      <w:tab/>
      <w:t xml:space="preserve">- </w:t>
    </w:r>
    <w:r>
      <w:rPr>
        <w:rFonts w:eastAsia="仿宋_GB2312"/>
        <w:sz w:val="28"/>
        <w:szCs w:val="28"/>
        <w:lang w:val="en-US" w:eastAsia="zh-CN"/>
      </w:rPr>
      <w:fldChar w:fldCharType="begin"/>
    </w:r>
    <w:r>
      <w:rPr>
        <w:rFonts w:eastAsia="仿宋_GB2312"/>
        <w:sz w:val="28"/>
        <w:szCs w:val="28"/>
        <w:lang w:val="en-US" w:eastAsia="zh-CN"/>
      </w:rPr>
      <w:instrText xml:space="preserve"> PAGE </w:instrText>
    </w:r>
    <w:r>
      <w:rPr>
        <w:rFonts w:eastAsia="仿宋_GB2312"/>
        <w:sz w:val="28"/>
        <w:szCs w:val="28"/>
        <w:lang w:val="en-US" w:eastAsia="zh-CN"/>
      </w:rPr>
      <w:fldChar w:fldCharType="separate"/>
    </w:r>
    <w:r w:rsidR="00D2193C">
      <w:rPr>
        <w:rFonts w:eastAsia="仿宋_GB2312"/>
        <w:noProof/>
        <w:sz w:val="28"/>
        <w:szCs w:val="28"/>
        <w:lang w:val="en-US" w:eastAsia="zh-CN"/>
      </w:rPr>
      <w:t>1</w:t>
    </w:r>
    <w:r>
      <w:rPr>
        <w:rFonts w:eastAsia="仿宋_GB2312"/>
        <w:sz w:val="28"/>
        <w:szCs w:val="28"/>
        <w:lang w:val="en-US" w:eastAsia="zh-CN"/>
      </w:rPr>
      <w:fldChar w:fldCharType="end"/>
    </w:r>
    <w:r>
      <w:rPr>
        <w:rFonts w:eastAsia="仿宋_GB2312"/>
        <w:sz w:val="28"/>
        <w:szCs w:val="28"/>
        <w:lang w:val="en-US" w:eastAsia="zh-CN"/>
      </w:rPr>
      <w:t xml:space="preserve"> -</w:t>
    </w:r>
    <w:r>
      <w:rPr>
        <w:rFonts w:eastAsia="仿宋_GB2312"/>
        <w:sz w:val="28"/>
        <w:szCs w:val="28"/>
        <w:lang w:val="en-US" w:eastAsia="zh-CN"/>
      </w:rPr>
      <w:tab/>
      <w:t xml:space="preserve">- </w:t>
    </w:r>
    <w:r>
      <w:rPr>
        <w:rFonts w:eastAsia="仿宋_GB2312"/>
        <w:sz w:val="28"/>
        <w:szCs w:val="28"/>
        <w:lang w:val="en-US" w:eastAsia="zh-CN"/>
      </w:rPr>
      <w:fldChar w:fldCharType="begin"/>
    </w:r>
    <w:r>
      <w:rPr>
        <w:rFonts w:eastAsia="仿宋_GB2312"/>
        <w:sz w:val="28"/>
        <w:szCs w:val="28"/>
        <w:lang w:val="en-US" w:eastAsia="zh-CN"/>
      </w:rPr>
      <w:instrText xml:space="preserve"> PAGE </w:instrText>
    </w:r>
    <w:r>
      <w:rPr>
        <w:rFonts w:eastAsia="仿宋_GB2312"/>
        <w:sz w:val="28"/>
        <w:szCs w:val="28"/>
        <w:lang w:val="en-US" w:eastAsia="zh-CN"/>
      </w:rPr>
      <w:fldChar w:fldCharType="separate"/>
    </w:r>
    <w:r w:rsidR="00D2193C">
      <w:rPr>
        <w:rFonts w:eastAsia="仿宋_GB2312"/>
        <w:noProof/>
        <w:sz w:val="28"/>
        <w:szCs w:val="28"/>
        <w:lang w:val="en-US" w:eastAsia="zh-CN"/>
      </w:rPr>
      <w:t>1</w:t>
    </w:r>
    <w:r>
      <w:rPr>
        <w:rFonts w:eastAsia="仿宋_GB2312"/>
        <w:sz w:val="28"/>
        <w:szCs w:val="28"/>
        <w:lang w:val="en-US" w:eastAsia="zh-CN"/>
      </w:rPr>
      <w:fldChar w:fldCharType="end"/>
    </w:r>
    <w:r>
      <w:rPr>
        <w:rFonts w:eastAsia="仿宋_GB2312"/>
        <w:sz w:val="28"/>
        <w:szCs w:val="28"/>
        <w:lang w:val="en-US" w:eastAsia="zh-CN"/>
      </w:rPr>
      <w:t xml:space="preserve"> -</w:t>
    </w:r>
    <w:r>
      <w:rPr>
        <w:rFonts w:eastAsia="仿宋_GB2312"/>
        <w:sz w:val="28"/>
        <w:szCs w:val="28"/>
        <w:lang w:val="en-US" w:eastAsia="zh-CN"/>
      </w:rPr>
      <w:tab/>
      <w:t xml:space="preserve">- </w:t>
    </w:r>
    <w:r>
      <w:rPr>
        <w:rFonts w:eastAsia="仿宋_GB2312"/>
        <w:sz w:val="28"/>
        <w:szCs w:val="28"/>
        <w:lang w:val="en-US" w:eastAsia="zh-CN"/>
      </w:rPr>
      <w:fldChar w:fldCharType="begin"/>
    </w:r>
    <w:r>
      <w:rPr>
        <w:rFonts w:eastAsia="仿宋_GB2312"/>
        <w:sz w:val="28"/>
        <w:szCs w:val="28"/>
        <w:lang w:val="en-US" w:eastAsia="zh-CN"/>
      </w:rPr>
      <w:instrText xml:space="preserve"> PAGE </w:instrText>
    </w:r>
    <w:r>
      <w:rPr>
        <w:rFonts w:eastAsia="仿宋_GB2312"/>
        <w:sz w:val="28"/>
        <w:szCs w:val="28"/>
        <w:lang w:val="en-US" w:eastAsia="zh-CN"/>
      </w:rPr>
      <w:fldChar w:fldCharType="separate"/>
    </w:r>
    <w:r w:rsidR="00D2193C">
      <w:rPr>
        <w:rFonts w:eastAsia="仿宋_GB2312"/>
        <w:noProof/>
        <w:sz w:val="28"/>
        <w:szCs w:val="28"/>
        <w:lang w:val="en-US" w:eastAsia="zh-CN"/>
      </w:rPr>
      <w:t>1</w:t>
    </w:r>
    <w:r>
      <w:rPr>
        <w:rFonts w:eastAsia="仿宋_GB2312"/>
        <w:sz w:val="28"/>
        <w:szCs w:val="28"/>
        <w:lang w:val="en-US" w:eastAsia="zh-CN"/>
      </w:rPr>
      <w:fldChar w:fldCharType="end"/>
    </w:r>
    <w:r>
      <w:rPr>
        <w:rFonts w:eastAsia="仿宋_GB2312"/>
        <w:sz w:val="28"/>
        <w:szCs w:val="28"/>
        <w:lang w:val="en-US" w:eastAsia="zh-CN"/>
      </w:rPr>
      <w:t xml:space="preserve"> -</w:t>
    </w:r>
    <w:r>
      <w:rPr>
        <w:rStyle w:val="a3"/>
        <w:rFonts w:eastAsia="仿宋_GB2312" w:hint="eastAsia"/>
        <w:sz w:val="21"/>
        <w:szCs w:val="21"/>
        <w:lang w:val="en-US" w:eastAsia="zh-CN"/>
      </w:rPr>
      <w:t xml:space="preserve"> </w:t>
    </w:r>
    <w:r>
      <w:rPr>
        <w:rStyle w:val="a3"/>
        <w:rFonts w:eastAsia="仿宋_GB2312" w:hint="eastAsia"/>
        <w:lang w:val="en-US" w:eastAsia="zh-CN"/>
      </w:rPr>
      <w:t xml:space="preserve"> </w:t>
    </w:r>
    <w:r>
      <w:rPr>
        <w:rFonts w:ascii="仿宋" w:eastAsia="仿宋" w:hAnsi="仿宋" w:hint="eastAsia"/>
        <w:sz w:val="28"/>
        <w:szCs w:val="28"/>
      </w:rPr>
      <w:t>—</w:t>
    </w:r>
    <w:r>
      <w:rPr>
        <w:rFonts w:ascii="仿宋" w:eastAsia="仿宋" w:hAnsi="仿宋" w:hint="eastAsia"/>
        <w:sz w:val="24"/>
        <w:szCs w:val="24"/>
      </w:rPr>
      <w:t xml:space="preserve">  </w:t>
    </w:r>
  </w:p>
  <w:p w:rsidR="004E5E47" w:rsidRDefault="004E5E47">
    <w:pPr>
      <w:pStyle w:val="a6"/>
      <w:spacing w:line="140" w:lineRule="exact"/>
      <w:ind w:right="357" w:firstLine="357"/>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50C" w:rsidRDefault="003B250C">
      <w:r>
        <w:separator/>
      </w:r>
    </w:p>
  </w:footnote>
  <w:footnote w:type="continuationSeparator" w:id="0">
    <w:p w:rsidR="003B250C" w:rsidRDefault="003B25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5E47" w:rsidRDefault="004E5E47">
    <w:pPr>
      <w:pStyle w:val="a4"/>
      <w:pBdr>
        <w:bottom w:val="none" w:sz="0" w:space="0" w:color="auto"/>
      </w:pBdr>
      <w:spacing w:line="538" w:lineRule="exact"/>
      <w:rPr>
        <w:rFonts w:hint="eastAsi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ocumentProtection w:edit="forms" w:enforcement="1" w:cryptProviderType="rsaFull" w:cryptAlgorithmClass="hash" w:cryptAlgorithmType="typeAny" w:cryptAlgorithmSid="4" w:cryptSpinCount="100000" w:hash="CiOyDFnlDVM9R1vfzozo7WhzVfE=" w:salt="Nwsl2vpS7U6IfkkZ9NJLVQ=="/>
  <w:defaultTabStop w:val="420"/>
  <w:evenAndOddHeaders/>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cEmbSDAdfInfo" w:val="u3piXG4SLQHtC5TNznlcNeP+e1yKYfBURR8SMYHJLgxyJi3bFlEQCYUtoW2GVBqhnftRFHoDERWO0NX+1cI7AA=="/>
    <w:docVar w:name="DocEmbSo08A7B869" w:val=" "/>
    <w:docVar w:name="DocGlobalSDABB" w:val="wvfUgsgdBkhWxodFZn9QmqyZs0YaT84q/rSpDtcPnuxT0WOD0e1NRO8fr38DimNuER+vfwOKY24RH69/A4pjbhEfr38DimNuER+vfwOKY24RH69/A4pjbhEfr38DimNuER+vfwOKY24RH69/A4pjbhEfr38DimNuER+vfwOKY24RH69/A4pjbhEfr38DimNuER+vfwOKY24RAAAAAA=="/>
    <w:docVar w:name="PreDef_DocTitle_Srv" w:val="广东海事局关于印发《营运船舶就地检验管理办法》的通知  粤海检验〔2015〕752号.doc"/>
  </w:docVars>
  <w:rsids>
    <w:rsidRoot w:val="00172A27"/>
    <w:rsid w:val="00007F6C"/>
    <w:rsid w:val="00016CAF"/>
    <w:rsid w:val="00023DA0"/>
    <w:rsid w:val="0004094B"/>
    <w:rsid w:val="00053D03"/>
    <w:rsid w:val="00057C28"/>
    <w:rsid w:val="000707A9"/>
    <w:rsid w:val="00070B18"/>
    <w:rsid w:val="00082814"/>
    <w:rsid w:val="00093260"/>
    <w:rsid w:val="000B2E23"/>
    <w:rsid w:val="000D3FB1"/>
    <w:rsid w:val="000D7042"/>
    <w:rsid w:val="00107B62"/>
    <w:rsid w:val="00111445"/>
    <w:rsid w:val="00114E5C"/>
    <w:rsid w:val="00143F03"/>
    <w:rsid w:val="00151852"/>
    <w:rsid w:val="001525E9"/>
    <w:rsid w:val="001A1258"/>
    <w:rsid w:val="001A2630"/>
    <w:rsid w:val="001B055A"/>
    <w:rsid w:val="001D3F5C"/>
    <w:rsid w:val="001E36CE"/>
    <w:rsid w:val="001F2DE3"/>
    <w:rsid w:val="001F4804"/>
    <w:rsid w:val="001F6697"/>
    <w:rsid w:val="00201A29"/>
    <w:rsid w:val="00221F59"/>
    <w:rsid w:val="002465C8"/>
    <w:rsid w:val="00253E23"/>
    <w:rsid w:val="002711E8"/>
    <w:rsid w:val="00272A9F"/>
    <w:rsid w:val="00273624"/>
    <w:rsid w:val="00291D49"/>
    <w:rsid w:val="00294063"/>
    <w:rsid w:val="002C1893"/>
    <w:rsid w:val="002D5683"/>
    <w:rsid w:val="002E06A2"/>
    <w:rsid w:val="003010D9"/>
    <w:rsid w:val="00311622"/>
    <w:rsid w:val="00315EA9"/>
    <w:rsid w:val="003278DD"/>
    <w:rsid w:val="00353A86"/>
    <w:rsid w:val="003926B8"/>
    <w:rsid w:val="003A2339"/>
    <w:rsid w:val="003B12E6"/>
    <w:rsid w:val="003B250C"/>
    <w:rsid w:val="003F1C9C"/>
    <w:rsid w:val="003F43C5"/>
    <w:rsid w:val="003F5AFF"/>
    <w:rsid w:val="00405E0E"/>
    <w:rsid w:val="00472355"/>
    <w:rsid w:val="00486D45"/>
    <w:rsid w:val="00487A10"/>
    <w:rsid w:val="004E39C5"/>
    <w:rsid w:val="004E5E47"/>
    <w:rsid w:val="004E75E0"/>
    <w:rsid w:val="005054FA"/>
    <w:rsid w:val="00543CAA"/>
    <w:rsid w:val="00546818"/>
    <w:rsid w:val="0055445A"/>
    <w:rsid w:val="00564F83"/>
    <w:rsid w:val="00566F0C"/>
    <w:rsid w:val="00571B3C"/>
    <w:rsid w:val="00572244"/>
    <w:rsid w:val="005A05DC"/>
    <w:rsid w:val="005A0C95"/>
    <w:rsid w:val="005A5DA2"/>
    <w:rsid w:val="005B405C"/>
    <w:rsid w:val="005E35E6"/>
    <w:rsid w:val="005F35DA"/>
    <w:rsid w:val="005F4010"/>
    <w:rsid w:val="00601043"/>
    <w:rsid w:val="0061244D"/>
    <w:rsid w:val="00613ACF"/>
    <w:rsid w:val="00630B27"/>
    <w:rsid w:val="00633979"/>
    <w:rsid w:val="00650AD4"/>
    <w:rsid w:val="006767E7"/>
    <w:rsid w:val="00680C24"/>
    <w:rsid w:val="006A2AA7"/>
    <w:rsid w:val="00734994"/>
    <w:rsid w:val="00740D71"/>
    <w:rsid w:val="00741777"/>
    <w:rsid w:val="007732A8"/>
    <w:rsid w:val="0078133A"/>
    <w:rsid w:val="007839E9"/>
    <w:rsid w:val="007A4B54"/>
    <w:rsid w:val="007B660C"/>
    <w:rsid w:val="007C13E7"/>
    <w:rsid w:val="0081308A"/>
    <w:rsid w:val="008356F9"/>
    <w:rsid w:val="00870FFC"/>
    <w:rsid w:val="008A502A"/>
    <w:rsid w:val="008A56A0"/>
    <w:rsid w:val="008B12AC"/>
    <w:rsid w:val="00902269"/>
    <w:rsid w:val="00932774"/>
    <w:rsid w:val="00932CD2"/>
    <w:rsid w:val="00934080"/>
    <w:rsid w:val="009764D9"/>
    <w:rsid w:val="00983254"/>
    <w:rsid w:val="0099725E"/>
    <w:rsid w:val="009A2F7B"/>
    <w:rsid w:val="009C41A5"/>
    <w:rsid w:val="009E7B39"/>
    <w:rsid w:val="00A00AE1"/>
    <w:rsid w:val="00A05782"/>
    <w:rsid w:val="00A1061F"/>
    <w:rsid w:val="00A541FC"/>
    <w:rsid w:val="00A7441B"/>
    <w:rsid w:val="00AA3FD8"/>
    <w:rsid w:val="00AB787F"/>
    <w:rsid w:val="00AC38F0"/>
    <w:rsid w:val="00AC4244"/>
    <w:rsid w:val="00AC5710"/>
    <w:rsid w:val="00AD0D67"/>
    <w:rsid w:val="00AD6E91"/>
    <w:rsid w:val="00B46A2A"/>
    <w:rsid w:val="00B84D1F"/>
    <w:rsid w:val="00BB50CC"/>
    <w:rsid w:val="00BC027F"/>
    <w:rsid w:val="00BC756E"/>
    <w:rsid w:val="00BD1BEC"/>
    <w:rsid w:val="00BD2C23"/>
    <w:rsid w:val="00BF77AB"/>
    <w:rsid w:val="00C11D12"/>
    <w:rsid w:val="00C24285"/>
    <w:rsid w:val="00C652D1"/>
    <w:rsid w:val="00C80FC4"/>
    <w:rsid w:val="00CB7877"/>
    <w:rsid w:val="00CD2F6A"/>
    <w:rsid w:val="00D0252C"/>
    <w:rsid w:val="00D14609"/>
    <w:rsid w:val="00D2193C"/>
    <w:rsid w:val="00D405B2"/>
    <w:rsid w:val="00D40D89"/>
    <w:rsid w:val="00DA0394"/>
    <w:rsid w:val="00DC43D8"/>
    <w:rsid w:val="00DC593F"/>
    <w:rsid w:val="00DD321C"/>
    <w:rsid w:val="00DD6ADC"/>
    <w:rsid w:val="00DF1C3D"/>
    <w:rsid w:val="00E10531"/>
    <w:rsid w:val="00E813E2"/>
    <w:rsid w:val="00E83E3E"/>
    <w:rsid w:val="00E94960"/>
    <w:rsid w:val="00E96514"/>
    <w:rsid w:val="00EA5882"/>
    <w:rsid w:val="00EE1589"/>
    <w:rsid w:val="00EF17D1"/>
    <w:rsid w:val="00EF4B11"/>
    <w:rsid w:val="00EF6626"/>
    <w:rsid w:val="00F1112D"/>
    <w:rsid w:val="00F11E75"/>
    <w:rsid w:val="00F3271A"/>
    <w:rsid w:val="00F43183"/>
    <w:rsid w:val="00F469A9"/>
    <w:rsid w:val="00F62F24"/>
    <w:rsid w:val="00F63783"/>
    <w:rsid w:val="00F65AA4"/>
    <w:rsid w:val="00F91826"/>
    <w:rsid w:val="00F96D1B"/>
    <w:rsid w:val="00FC5380"/>
    <w:rsid w:val="00FF12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page number"/>
    <w:basedOn w:val="a0"/>
  </w:style>
  <w:style w:type="paragraph" w:styleId="a4">
    <w:name w:val="header"/>
    <w:basedOn w:val="a"/>
    <w:pPr>
      <w:pBdr>
        <w:bottom w:val="single" w:sz="6" w:space="1" w:color="auto"/>
      </w:pBdr>
      <w:tabs>
        <w:tab w:val="center" w:pos="4153"/>
        <w:tab w:val="right" w:pos="8306"/>
      </w:tabs>
      <w:snapToGrid w:val="0"/>
      <w:jc w:val="center"/>
    </w:pPr>
    <w:rPr>
      <w:sz w:val="18"/>
      <w:szCs w:val="18"/>
    </w:rPr>
  </w:style>
  <w:style w:type="paragraph" w:styleId="a5">
    <w:name w:val="Date"/>
    <w:basedOn w:val="a"/>
    <w:next w:val="a"/>
    <w:pPr>
      <w:ind w:leftChars="2500" w:left="100"/>
    </w:pPr>
  </w:style>
  <w:style w:type="paragraph" w:styleId="a6">
    <w:name w:val="footer"/>
    <w:basedOn w:val="a"/>
    <w:pPr>
      <w:tabs>
        <w:tab w:val="center" w:pos="4153"/>
        <w:tab w:val="right" w:pos="8306"/>
      </w:tabs>
      <w:snapToGrid w:val="0"/>
      <w:jc w:val="left"/>
    </w:pPr>
    <w:rPr>
      <w:sz w:val="18"/>
      <w:szCs w:val="18"/>
    </w:rPr>
  </w:style>
  <w:style w:type="paragraph" w:styleId="a7">
    <w:name w:val="Balloon Text"/>
    <w:basedOn w:val="a"/>
    <w:rPr>
      <w:sz w:val="18"/>
      <w:szCs w:val="18"/>
    </w:rPr>
  </w:style>
</w:styles>
</file>

<file path=word/webSettings.xml><?xml version="1.0" encoding="utf-8"?>
<w:webSettings xmlns:r="http://schemas.openxmlformats.org/officeDocument/2006/relationships" xmlns:w="http://schemas.openxmlformats.org/wordprocessingml/2006/main">
  <w:divs>
    <w:div w:id="948665121">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control" Target="activeX/activeX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009118F-0E86-494D-B7FF-027F342B45CE}" ax:persistence="persistStorage"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385</Words>
  <Characters>2195</Characters>
  <Application>Microsoft Office Word</Application>
  <DocSecurity>0</DocSecurity>
  <PresentationFormat/>
  <Lines>18</Lines>
  <Paragraphs>5</Paragraphs>
  <Slides>0</Slides>
  <Notes>0</Notes>
  <HiddenSlides>0</HiddenSlides>
  <MMClips>0</MMClips>
  <ScaleCrop>false</ScaleCrop>
  <Company>微软中国</Company>
  <LinksUpToDate>false</LinksUpToDate>
  <CharactersWithSpaces>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各股室（站）：</dc:title>
  <dc:creator>微软用户</dc:creator>
  <cp:lastModifiedBy>信息处</cp:lastModifiedBy>
  <cp:revision>2</cp:revision>
  <cp:lastPrinted>2013-10-25T04:03:00Z</cp:lastPrinted>
  <dcterms:created xsi:type="dcterms:W3CDTF">2015-12-11T01:37:00Z</dcterms:created>
  <dcterms:modified xsi:type="dcterms:W3CDTF">2015-12-11T01:37:00Z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2052-8.1.0.3526</vt:lpwstr>
  </property>
</Properties>
</file>