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210D" w14:textId="77777777" w:rsidR="008858E9" w:rsidRPr="00516429" w:rsidRDefault="00000000">
      <w:pPr>
        <w:jc w:val="center"/>
        <w:rPr>
          <w:rFonts w:asciiTheme="majorEastAsia" w:eastAsiaTheme="majorEastAsia" w:hAnsiTheme="majorEastAsia"/>
          <w:b/>
          <w:bCs/>
        </w:rPr>
      </w:pPr>
      <w:r w:rsidRPr="00516429">
        <w:rPr>
          <w:rFonts w:asciiTheme="majorEastAsia" w:eastAsiaTheme="majorEastAsia" w:hAnsiTheme="majorEastAsia" w:hint="eastAsia"/>
          <w:b/>
          <w:bCs/>
          <w:sz w:val="44"/>
          <w:szCs w:val="44"/>
        </w:rPr>
        <w:t>《广东省重点船舶智能监管系统应用管理办法》起草说明</w:t>
      </w:r>
    </w:p>
    <w:p w14:paraId="647AD7DF" w14:textId="77777777" w:rsidR="008858E9" w:rsidRDefault="00000000">
      <w:pPr>
        <w:ind w:firstLineChars="200" w:firstLine="640"/>
        <w:rPr>
          <w:rFonts w:ascii="黑体" w:eastAsia="黑体" w:hAnsi="黑体" w:cs="黑体"/>
          <w:sz w:val="32"/>
          <w:szCs w:val="32"/>
        </w:rPr>
      </w:pPr>
      <w:r>
        <w:rPr>
          <w:rFonts w:ascii="黑体" w:eastAsia="黑体" w:hAnsi="黑体" w:cs="黑体" w:hint="eastAsia"/>
          <w:sz w:val="32"/>
          <w:szCs w:val="32"/>
        </w:rPr>
        <w:t>一、《办法》制定</w:t>
      </w:r>
      <w:r>
        <w:rPr>
          <w:rFonts w:ascii="黑体" w:eastAsia="黑体" w:hAnsi="黑体" w:cs="黑体"/>
          <w:sz w:val="32"/>
          <w:szCs w:val="32"/>
          <w:lang w:eastAsia="zh-Hans"/>
        </w:rPr>
        <w:t>的</w:t>
      </w:r>
      <w:r>
        <w:rPr>
          <w:rFonts w:ascii="黑体" w:eastAsia="黑体" w:hAnsi="黑体" w:cs="黑体" w:hint="eastAsia"/>
          <w:sz w:val="32"/>
          <w:szCs w:val="32"/>
        </w:rPr>
        <w:t>必要性</w:t>
      </w:r>
    </w:p>
    <w:p w14:paraId="57B87248" w14:textId="77777777" w:rsidR="008858E9" w:rsidRDefault="00000000">
      <w:pPr>
        <w:ind w:firstLineChars="200" w:firstLine="640"/>
        <w:rPr>
          <w:rFonts w:ascii="黑体" w:eastAsia="黑体" w:hAnsi="黑体" w:cs="黑体"/>
          <w:sz w:val="32"/>
          <w:szCs w:val="32"/>
        </w:rPr>
      </w:pPr>
      <w:r>
        <w:rPr>
          <w:rFonts w:ascii="黑体" w:eastAsia="黑体" w:hAnsi="黑体" w:cs="黑体" w:hint="eastAsia"/>
          <w:sz w:val="32"/>
          <w:szCs w:val="32"/>
        </w:rPr>
        <w:t>（一）制定《办法》是贯彻落实国家和省关于促进航运安全保障智慧化发展工作的需要</w:t>
      </w:r>
    </w:p>
    <w:p w14:paraId="5A05200D" w14:textId="77777777" w:rsidR="008858E9" w:rsidRDefault="00000000">
      <w:pPr>
        <w:ind w:firstLineChars="200" w:firstLine="640"/>
        <w:rPr>
          <w:rFonts w:ascii="仿宋" w:eastAsia="仿宋" w:hAnsi="仿宋" w:cs="仿宋"/>
          <w:sz w:val="32"/>
          <w:szCs w:val="32"/>
        </w:rPr>
      </w:pPr>
      <w:r>
        <w:rPr>
          <w:rFonts w:ascii="仿宋" w:eastAsia="仿宋" w:hAnsi="仿宋" w:cs="仿宋" w:hint="eastAsia"/>
          <w:sz w:val="32"/>
          <w:szCs w:val="32"/>
        </w:rPr>
        <w:t>航运业是我国经济社会发展重要的基础产业，航运安全保障体系高效运行是实现健我国水上运输事业健康可持续发展的关键，立足智能化时代促进我国航运安全保障智慧化发展，是实现航运体系机构优化调整的必由之路。2021年，国务院印发《“十四五”现代综合交通运输体系发展规划》要求注重新科技深度赋能应用，提升交通运输数字化智能化发展水平。为贯彻落实中央政策精神，</w:t>
      </w:r>
      <w:proofErr w:type="gramStart"/>
      <w:r>
        <w:rPr>
          <w:rFonts w:ascii="仿宋" w:eastAsia="仿宋" w:hAnsi="仿宋" w:cs="仿宋" w:hint="eastAsia"/>
          <w:sz w:val="32"/>
          <w:szCs w:val="32"/>
        </w:rPr>
        <w:t>省发改</w:t>
      </w:r>
      <w:proofErr w:type="gramEnd"/>
      <w:r>
        <w:rPr>
          <w:rFonts w:ascii="仿宋" w:eastAsia="仿宋" w:hAnsi="仿宋" w:cs="仿宋" w:hint="eastAsia"/>
          <w:sz w:val="32"/>
          <w:szCs w:val="32"/>
        </w:rPr>
        <w:t>委印发《广东省“十四五”现代流通体系建设实施方案》提出推进内河300总吨及以上船舶安装使用驾驶台监控装置，加快重点船舶智能监管系统建设应用，提升船舶安全航行科技水平。《办法》的制定是贯彻落实国家和省关于促进航运安全保障智慧化发展工作的需要。</w:t>
      </w:r>
    </w:p>
    <w:p w14:paraId="11AB8225" w14:textId="77777777" w:rsidR="008858E9" w:rsidRDefault="00000000">
      <w:pPr>
        <w:pStyle w:val="a3"/>
        <w:ind w:firstLine="640"/>
      </w:pPr>
      <w:r>
        <w:rPr>
          <w:rFonts w:ascii="黑体" w:eastAsia="黑体" w:hAnsi="黑体" w:cs="黑体" w:hint="eastAsia"/>
          <w:sz w:val="32"/>
        </w:rPr>
        <w:t>（二）制定《办法》是建立健全水上交通安全管理长效机制的需要</w:t>
      </w:r>
    </w:p>
    <w:p w14:paraId="7BAC7CBC" w14:textId="77777777" w:rsidR="008858E9" w:rsidRDefault="00000000">
      <w:pPr>
        <w:ind w:firstLineChars="200" w:firstLine="640"/>
        <w:rPr>
          <w:rFonts w:ascii="仿宋" w:eastAsia="仿宋" w:hAnsi="仿宋" w:cs="仿宋"/>
          <w:sz w:val="32"/>
          <w:szCs w:val="32"/>
        </w:rPr>
      </w:pPr>
      <w:r>
        <w:rPr>
          <w:rFonts w:ascii="仿宋" w:eastAsia="仿宋" w:hAnsi="仿宋" w:cs="仿宋" w:hint="eastAsia"/>
          <w:sz w:val="32"/>
          <w:szCs w:val="32"/>
        </w:rPr>
        <w:t>船舶碰撞桥梁事故不仅会对桥梁本身造成损坏，影响水上交通运输的安全和畅通，还会对周边的环境和社会经济产生深远影响，危害人民群众生命财产安全。近年来，我省</w:t>
      </w:r>
      <w:proofErr w:type="gramStart"/>
      <w:r>
        <w:rPr>
          <w:rFonts w:ascii="仿宋" w:eastAsia="仿宋" w:hAnsi="仿宋" w:cs="仿宋" w:hint="eastAsia"/>
          <w:sz w:val="32"/>
          <w:szCs w:val="32"/>
        </w:rPr>
        <w:t>的</w:t>
      </w:r>
      <w:r>
        <w:rPr>
          <w:rFonts w:ascii="仿宋" w:eastAsia="仿宋" w:hAnsi="仿宋" w:cs="仿宋" w:hint="eastAsia"/>
          <w:sz w:val="32"/>
          <w:szCs w:val="32"/>
        </w:rPr>
        <w:lastRenderedPageBreak/>
        <w:t>船碰桥梁</w:t>
      </w:r>
      <w:proofErr w:type="gramEnd"/>
      <w:r>
        <w:rPr>
          <w:rFonts w:ascii="仿宋" w:eastAsia="仿宋" w:hAnsi="仿宋" w:cs="仿宋" w:hint="eastAsia"/>
          <w:sz w:val="32"/>
          <w:szCs w:val="32"/>
        </w:rPr>
        <w:t>事故频发，船员安全意识淡薄、船舶操纵技能欠缺、航运公司管理不善、部门监管不足等因素是事故多发的重要原因。因此，有必要通过制定《办法》，推动航运安全生态全链条参与治理，压实安全生产主体责任、监管责任、属地责任，构建完善水上安全管理长效机制，保障广东水上交通安全形势持续稳定，护航我省经济社会高质量发展。</w:t>
      </w:r>
    </w:p>
    <w:p w14:paraId="233A3A73" w14:textId="77777777" w:rsidR="008858E9" w:rsidRDefault="00000000">
      <w:pPr>
        <w:ind w:firstLineChars="200" w:firstLine="640"/>
        <w:rPr>
          <w:rFonts w:ascii="黑体" w:eastAsia="黑体" w:hAnsi="黑体" w:cs="黑体"/>
          <w:sz w:val="32"/>
          <w:szCs w:val="32"/>
        </w:rPr>
      </w:pPr>
      <w:r>
        <w:rPr>
          <w:rFonts w:ascii="黑体" w:eastAsia="黑体" w:hAnsi="黑体" w:cs="黑体" w:hint="eastAsia"/>
          <w:sz w:val="32"/>
          <w:szCs w:val="32"/>
        </w:rPr>
        <w:t>（三）制定《办法》是规范广东省重点船舶智能监管系统应用的需要</w:t>
      </w:r>
    </w:p>
    <w:p w14:paraId="0BE114E3" w14:textId="77777777" w:rsidR="008858E9" w:rsidRDefault="00000000">
      <w:pPr>
        <w:ind w:firstLineChars="200" w:firstLine="640"/>
      </w:pPr>
      <w:r>
        <w:rPr>
          <w:rFonts w:ascii="仿宋" w:eastAsia="仿宋" w:hAnsi="仿宋" w:cs="仿宋" w:hint="eastAsia"/>
          <w:sz w:val="32"/>
          <w:szCs w:val="32"/>
        </w:rPr>
        <w:t>2024年1月5日，由广东海事局联合数字广东等单位开发的广东省重点船舶智能监管系统正式上线运行，该系统国内首创船舶驾驶行为动态监测预警和水路导航两大功能，通过对船舶、船员、通航环境、重点桥梁的实时动态监控和重点船舶航行全过程预警，提升重点船舶的安全信息化水平，保障重点船舶的航行以及作业安全，以实现航运安全，进而达到维护人民生命、财产安全的最终目的。为规范广东省重点船舶智能监管系统的建设和应用，以信息化、智能化手段推动海事安全监管和服务，打造现代化海事治理新阵地，有必要制定《办法》。</w:t>
      </w:r>
    </w:p>
    <w:p w14:paraId="54EB0A67" w14:textId="77777777" w:rsidR="008858E9" w:rsidRDefault="00000000">
      <w:pPr>
        <w:ind w:firstLineChars="200" w:firstLine="640"/>
        <w:rPr>
          <w:rFonts w:ascii="仿宋" w:eastAsia="仿宋" w:hAnsi="仿宋" w:cs="仿宋"/>
          <w:sz w:val="32"/>
          <w:szCs w:val="32"/>
        </w:rPr>
      </w:pPr>
      <w:r>
        <w:rPr>
          <w:rFonts w:ascii="黑体" w:eastAsia="黑体" w:hAnsi="黑体" w:cs="黑体" w:hint="eastAsia"/>
          <w:sz w:val="32"/>
          <w:szCs w:val="32"/>
        </w:rPr>
        <w:t>二、《办法》制定依据</w:t>
      </w:r>
    </w:p>
    <w:p w14:paraId="57FAE543" w14:textId="77777777" w:rsidR="008858E9" w:rsidRDefault="00000000">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《中华人民共和国安全生产法》第五条、第六条</w:t>
      </w:r>
    </w:p>
    <w:p w14:paraId="4F3A1EFE" w14:textId="77777777" w:rsidR="008858E9" w:rsidRDefault="00000000">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《中华人民共和国个人信息保护法》第二条、第十条</w:t>
      </w:r>
    </w:p>
    <w:p w14:paraId="03C3E672" w14:textId="77777777" w:rsidR="008858E9" w:rsidRDefault="00000000">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lastRenderedPageBreak/>
        <w:t>《中华人民共和国内河交通安全管理条例》第十条、第四十四条、第五十二条、第五十九条</w:t>
      </w:r>
    </w:p>
    <w:p w14:paraId="0D6C53AC" w14:textId="77777777" w:rsidR="008858E9" w:rsidRDefault="00000000">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《中华人民共和国船员条例》第十六条</w:t>
      </w:r>
    </w:p>
    <w:p w14:paraId="0FD2A010" w14:textId="77777777" w:rsidR="008858E9" w:rsidRDefault="00000000">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《中华人民共和国船舶安全监督规则》第三十二条、第四十一条、第四十六条</w:t>
      </w:r>
    </w:p>
    <w:p w14:paraId="1E535098" w14:textId="77777777" w:rsidR="008858E9" w:rsidRDefault="00000000">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《中华人民共和国内河船舶船员值班规则》第五条、第十三条</w:t>
      </w:r>
    </w:p>
    <w:p w14:paraId="7D479555" w14:textId="77777777" w:rsidR="008858E9" w:rsidRDefault="00000000">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《中华人民共和国内河交通事故调查处理规定》第二十一条</w:t>
      </w:r>
    </w:p>
    <w:p w14:paraId="3E38CDF9" w14:textId="77777777" w:rsidR="008858E9" w:rsidRDefault="00000000">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《广东省安全生产条例》第四条</w:t>
      </w:r>
    </w:p>
    <w:p w14:paraId="2442991C" w14:textId="77777777" w:rsidR="008858E9" w:rsidRDefault="00000000">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《广东省安全技术防范管理实施办法》第九条、第十条、第二十三条</w:t>
      </w:r>
    </w:p>
    <w:p w14:paraId="29F87DDF" w14:textId="77777777" w:rsidR="008858E9" w:rsidRDefault="00000000">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《中华人民共和国桥区水域水上交通安全管理办法》第三条</w:t>
      </w:r>
    </w:p>
    <w:p w14:paraId="3D019E6B" w14:textId="77777777" w:rsidR="008858E9" w:rsidRDefault="00000000">
      <w:pPr>
        <w:ind w:firstLineChars="200" w:firstLine="640"/>
        <w:rPr>
          <w:rFonts w:ascii="黑体" w:eastAsia="黑体" w:hAnsi="黑体" w:cs="黑体"/>
          <w:sz w:val="32"/>
          <w:szCs w:val="32"/>
        </w:rPr>
      </w:pPr>
      <w:r>
        <w:rPr>
          <w:rFonts w:ascii="黑体" w:eastAsia="黑体" w:hAnsi="黑体" w:cs="黑体" w:hint="eastAsia"/>
          <w:sz w:val="32"/>
          <w:szCs w:val="32"/>
        </w:rPr>
        <w:t>三、《办法》主要内容说明</w:t>
      </w:r>
    </w:p>
    <w:p w14:paraId="02273083" w14:textId="77777777" w:rsidR="008858E9" w:rsidRDefault="00000000">
      <w:pPr>
        <w:ind w:firstLine="643"/>
        <w:rPr>
          <w:rFonts w:ascii="仿宋" w:eastAsia="仿宋" w:hAnsi="仿宋"/>
          <w:b/>
          <w:bCs/>
          <w:sz w:val="32"/>
          <w:szCs w:val="28"/>
        </w:rPr>
      </w:pPr>
      <w:r>
        <w:rPr>
          <w:rFonts w:ascii="仿宋" w:eastAsia="仿宋" w:hAnsi="仿宋" w:hint="eastAsia"/>
          <w:b/>
          <w:bCs/>
          <w:sz w:val="32"/>
          <w:szCs w:val="28"/>
        </w:rPr>
        <w:t>（一）主要内容</w:t>
      </w:r>
    </w:p>
    <w:p w14:paraId="347CC990" w14:textId="77777777" w:rsidR="008858E9" w:rsidRDefault="00000000">
      <w:pPr>
        <w:ind w:firstLine="640"/>
        <w:rPr>
          <w:rFonts w:ascii="仿宋" w:eastAsia="仿宋" w:hAnsi="仿宋" w:cs="楷体"/>
          <w:bCs/>
          <w:color w:val="000000"/>
          <w:sz w:val="32"/>
          <w:szCs w:val="28"/>
        </w:rPr>
      </w:pPr>
      <w:r>
        <w:rPr>
          <w:rFonts w:ascii="仿宋" w:eastAsia="仿宋" w:hAnsi="仿宋" w:cs="楷体" w:hint="eastAsia"/>
          <w:bCs/>
          <w:color w:val="000000"/>
          <w:sz w:val="32"/>
          <w:szCs w:val="28"/>
        </w:rPr>
        <w:t>《办法》共五章十九条。</w:t>
      </w:r>
    </w:p>
    <w:p w14:paraId="324D6717" w14:textId="77777777" w:rsidR="008858E9" w:rsidRDefault="00000000">
      <w:pPr>
        <w:ind w:firstLine="643"/>
        <w:rPr>
          <w:rFonts w:ascii="仿宋" w:eastAsia="仿宋" w:hAnsi="仿宋"/>
          <w:sz w:val="32"/>
          <w:szCs w:val="28"/>
        </w:rPr>
      </w:pPr>
      <w:r>
        <w:rPr>
          <w:rFonts w:ascii="仿宋" w:eastAsia="仿宋" w:hAnsi="仿宋" w:hint="eastAsia"/>
          <w:b/>
          <w:sz w:val="32"/>
          <w:szCs w:val="28"/>
        </w:rPr>
        <w:t>第一章总则</w:t>
      </w:r>
      <w:r>
        <w:rPr>
          <w:rFonts w:ascii="仿宋" w:eastAsia="仿宋" w:hAnsi="仿宋" w:hint="eastAsia"/>
          <w:sz w:val="32"/>
          <w:szCs w:val="28"/>
        </w:rPr>
        <w:t>，共4条。主要对制定目的、适用范围、部门职责、主体责任等内容进行规定。</w:t>
      </w:r>
    </w:p>
    <w:p w14:paraId="5E78BCAA" w14:textId="77777777" w:rsidR="008858E9" w:rsidRDefault="00000000">
      <w:pPr>
        <w:ind w:firstLine="643"/>
        <w:rPr>
          <w:rFonts w:ascii="仿宋" w:eastAsia="仿宋" w:hAnsi="仿宋"/>
          <w:sz w:val="32"/>
          <w:szCs w:val="28"/>
        </w:rPr>
      </w:pPr>
      <w:r>
        <w:rPr>
          <w:rFonts w:ascii="仿宋" w:eastAsia="仿宋" w:hAnsi="仿宋" w:hint="eastAsia"/>
          <w:b/>
          <w:sz w:val="32"/>
          <w:szCs w:val="28"/>
        </w:rPr>
        <w:t>第二章配备与安装</w:t>
      </w:r>
      <w:r>
        <w:rPr>
          <w:rFonts w:ascii="仿宋" w:eastAsia="仿宋" w:hAnsi="仿宋" w:hint="eastAsia"/>
          <w:sz w:val="32"/>
          <w:szCs w:val="28"/>
        </w:rPr>
        <w:t>，共4条。主要明确设备安装、安装要求、安装范围以及设备拆除等内容。</w:t>
      </w:r>
    </w:p>
    <w:p w14:paraId="58EAA165" w14:textId="77777777" w:rsidR="008858E9" w:rsidRDefault="00000000">
      <w:pPr>
        <w:ind w:firstLine="643"/>
        <w:rPr>
          <w:rFonts w:ascii="仿宋" w:eastAsia="仿宋" w:hAnsi="仿宋"/>
          <w:sz w:val="32"/>
          <w:szCs w:val="28"/>
        </w:rPr>
      </w:pPr>
      <w:r>
        <w:rPr>
          <w:rFonts w:ascii="仿宋" w:eastAsia="仿宋" w:hAnsi="仿宋" w:hint="eastAsia"/>
          <w:b/>
          <w:bCs/>
          <w:sz w:val="32"/>
          <w:szCs w:val="28"/>
        </w:rPr>
        <w:t>第三章使用与维护</w:t>
      </w:r>
      <w:r>
        <w:rPr>
          <w:rFonts w:ascii="仿宋" w:eastAsia="仿宋" w:hAnsi="仿宋" w:hint="eastAsia"/>
          <w:sz w:val="32"/>
          <w:szCs w:val="28"/>
        </w:rPr>
        <w:t>，共6条。主要规定使用维护、禁止</w:t>
      </w:r>
      <w:r>
        <w:rPr>
          <w:rFonts w:ascii="仿宋" w:eastAsia="仿宋" w:hAnsi="仿宋" w:hint="eastAsia"/>
          <w:sz w:val="32"/>
          <w:szCs w:val="28"/>
        </w:rPr>
        <w:lastRenderedPageBreak/>
        <w:t>行为、故障维修、安全责任、数据收集、数据应用等内容。</w:t>
      </w:r>
    </w:p>
    <w:p w14:paraId="3C3E7F27" w14:textId="77777777" w:rsidR="008858E9" w:rsidRDefault="00000000">
      <w:pPr>
        <w:ind w:firstLine="643"/>
        <w:rPr>
          <w:rFonts w:ascii="仿宋" w:eastAsia="仿宋" w:hAnsi="仿宋"/>
          <w:sz w:val="32"/>
          <w:szCs w:val="28"/>
        </w:rPr>
      </w:pPr>
      <w:r>
        <w:rPr>
          <w:rFonts w:ascii="仿宋" w:eastAsia="仿宋" w:hAnsi="仿宋" w:hint="eastAsia"/>
          <w:b/>
          <w:sz w:val="32"/>
          <w:szCs w:val="28"/>
        </w:rPr>
        <w:t>第四章</w:t>
      </w:r>
      <w:r>
        <w:rPr>
          <w:rFonts w:ascii="仿宋" w:eastAsia="仿宋" w:hAnsi="仿宋" w:hint="eastAsia"/>
          <w:b/>
          <w:bCs/>
          <w:sz w:val="32"/>
          <w:szCs w:val="28"/>
        </w:rPr>
        <w:t>安全管理</w:t>
      </w:r>
      <w:r>
        <w:rPr>
          <w:rFonts w:ascii="仿宋" w:eastAsia="仿宋" w:hAnsi="仿宋" w:hint="eastAsia"/>
          <w:sz w:val="32"/>
          <w:szCs w:val="28"/>
        </w:rPr>
        <w:t>，共3条。包括自我管理、监督管理、考核通报等内容。</w:t>
      </w:r>
    </w:p>
    <w:p w14:paraId="44A0BE61" w14:textId="77777777" w:rsidR="008858E9" w:rsidRDefault="00000000">
      <w:pPr>
        <w:ind w:firstLine="643"/>
        <w:rPr>
          <w:rFonts w:ascii="仿宋" w:eastAsia="仿宋" w:hAnsi="仿宋"/>
          <w:sz w:val="32"/>
          <w:szCs w:val="28"/>
        </w:rPr>
      </w:pPr>
      <w:r>
        <w:rPr>
          <w:rFonts w:ascii="仿宋" w:eastAsia="仿宋" w:hAnsi="仿宋" w:hint="eastAsia"/>
          <w:b/>
          <w:sz w:val="32"/>
          <w:szCs w:val="28"/>
        </w:rPr>
        <w:t>第五章</w:t>
      </w:r>
      <w:r>
        <w:rPr>
          <w:rFonts w:ascii="仿宋" w:eastAsia="仿宋" w:hAnsi="仿宋" w:hint="eastAsia"/>
          <w:b/>
          <w:bCs/>
          <w:sz w:val="32"/>
          <w:szCs w:val="28"/>
        </w:rPr>
        <w:t>附则</w:t>
      </w:r>
      <w:r>
        <w:rPr>
          <w:rFonts w:ascii="仿宋" w:eastAsia="仿宋" w:hAnsi="仿宋" w:hint="eastAsia"/>
          <w:sz w:val="32"/>
          <w:szCs w:val="28"/>
        </w:rPr>
        <w:t>，共2条。对《办法》解释权归属以及生效时间</w:t>
      </w:r>
      <w:proofErr w:type="gramStart"/>
      <w:r>
        <w:rPr>
          <w:rFonts w:ascii="仿宋" w:eastAsia="仿宋" w:hAnsi="仿宋" w:hint="eastAsia"/>
          <w:sz w:val="32"/>
          <w:szCs w:val="28"/>
        </w:rPr>
        <w:t>作出</w:t>
      </w:r>
      <w:proofErr w:type="gramEnd"/>
      <w:r>
        <w:rPr>
          <w:rFonts w:ascii="仿宋" w:eastAsia="仿宋" w:hAnsi="仿宋" w:hint="eastAsia"/>
          <w:sz w:val="32"/>
          <w:szCs w:val="28"/>
        </w:rPr>
        <w:t>规定。</w:t>
      </w:r>
    </w:p>
    <w:p w14:paraId="65B46674" w14:textId="77777777" w:rsidR="008858E9" w:rsidRDefault="00000000">
      <w:pPr>
        <w:ind w:firstLine="643"/>
        <w:jc w:val="left"/>
        <w:rPr>
          <w:rFonts w:ascii="仿宋" w:eastAsia="仿宋" w:hAnsi="仿宋"/>
          <w:b/>
          <w:bCs/>
          <w:sz w:val="32"/>
          <w:szCs w:val="28"/>
        </w:rPr>
      </w:pPr>
      <w:r>
        <w:rPr>
          <w:rFonts w:ascii="仿宋" w:eastAsia="仿宋" w:hAnsi="仿宋" w:hint="eastAsia"/>
          <w:b/>
          <w:bCs/>
          <w:sz w:val="32"/>
          <w:szCs w:val="28"/>
        </w:rPr>
        <w:t>（二）其他需要说明的问题</w:t>
      </w:r>
    </w:p>
    <w:p w14:paraId="54CB5A77" w14:textId="77777777" w:rsidR="008858E9" w:rsidRDefault="00000000">
      <w:pPr>
        <w:ind w:firstLine="643"/>
        <w:jc w:val="left"/>
        <w:rPr>
          <w:rFonts w:ascii="仿宋" w:eastAsia="仿宋" w:hAnsi="仿宋"/>
          <w:b/>
          <w:bCs/>
          <w:sz w:val="32"/>
          <w:szCs w:val="28"/>
        </w:rPr>
      </w:pPr>
      <w:r>
        <w:rPr>
          <w:rFonts w:ascii="仿宋" w:eastAsia="仿宋" w:hAnsi="仿宋" w:hint="eastAsia"/>
          <w:b/>
          <w:bCs/>
          <w:sz w:val="32"/>
          <w:szCs w:val="28"/>
        </w:rPr>
        <w:t>1、推动航运安全生态全链条参与治理，压实安全生产主体责任</w:t>
      </w:r>
    </w:p>
    <w:p w14:paraId="185A5768" w14:textId="77777777" w:rsidR="008858E9" w:rsidRDefault="00000000">
      <w:pPr>
        <w:ind w:firstLineChars="200" w:firstLine="640"/>
        <w:rPr>
          <w:rFonts w:ascii="仿宋" w:eastAsia="仿宋" w:hAnsi="仿宋"/>
          <w:sz w:val="32"/>
          <w:szCs w:val="28"/>
        </w:rPr>
      </w:pPr>
      <w:r>
        <w:rPr>
          <w:rFonts w:ascii="仿宋" w:eastAsia="仿宋" w:hAnsi="仿宋" w:hint="eastAsia"/>
          <w:sz w:val="32"/>
          <w:szCs w:val="28"/>
        </w:rPr>
        <w:t>防范船舶碰撞桥梁事故的发生，需要压实安全生产主体责任、监管责任、属地责任，实现重点船舶监管责任链一体化，推动航运安全生态全链条参与治理。一是明确监管部门职责，各级交通运输行政主管部门以及海事管理机构可以使用重点船舶监管系统依法开展日常监督和执法工作（第三条）。二是压实安全生产主体责任，</w:t>
      </w:r>
      <w:r>
        <w:rPr>
          <w:rFonts w:ascii="仿宋" w:eastAsia="仿宋" w:hAnsi="仿宋"/>
          <w:sz w:val="32"/>
          <w:szCs w:val="28"/>
        </w:rPr>
        <w:t>明确船舶所有人、经营人</w:t>
      </w:r>
      <w:r>
        <w:rPr>
          <w:rFonts w:ascii="仿宋" w:eastAsia="仿宋" w:hAnsi="仿宋" w:hint="eastAsia"/>
          <w:sz w:val="32"/>
          <w:szCs w:val="28"/>
        </w:rPr>
        <w:t>或者管理人</w:t>
      </w:r>
      <w:r>
        <w:rPr>
          <w:rFonts w:ascii="仿宋" w:eastAsia="仿宋" w:hAnsi="仿宋"/>
          <w:sz w:val="32"/>
          <w:szCs w:val="28"/>
        </w:rPr>
        <w:t>是船舶航行、停泊、作业的安全生产责任主体</w:t>
      </w:r>
      <w:r>
        <w:rPr>
          <w:rFonts w:ascii="仿宋" w:eastAsia="仿宋" w:hAnsi="仿宋" w:hint="eastAsia"/>
          <w:sz w:val="32"/>
          <w:szCs w:val="28"/>
        </w:rPr>
        <w:t>（第四条），应当通过重点船舶监管系统开展船舶和船员的动态安全管理（第十五条）。三是允许桥梁业主单位、金融保险机构以及第三</w:t>
      </w:r>
      <w:proofErr w:type="gramStart"/>
      <w:r>
        <w:rPr>
          <w:rFonts w:ascii="仿宋" w:eastAsia="仿宋" w:hAnsi="仿宋" w:hint="eastAsia"/>
          <w:sz w:val="32"/>
          <w:szCs w:val="28"/>
        </w:rPr>
        <w:t>方服务</w:t>
      </w:r>
      <w:proofErr w:type="gramEnd"/>
      <w:r>
        <w:rPr>
          <w:rFonts w:ascii="仿宋" w:eastAsia="仿宋" w:hAnsi="仿宋" w:hint="eastAsia"/>
          <w:sz w:val="32"/>
          <w:szCs w:val="28"/>
        </w:rPr>
        <w:t>机构使用重点船舶智能监管系统，多主体参与船舶安全生产监督管理工作（第四条）。</w:t>
      </w:r>
    </w:p>
    <w:p w14:paraId="5CD7F1E4" w14:textId="77777777" w:rsidR="008858E9" w:rsidRDefault="00000000">
      <w:pPr>
        <w:ind w:firstLineChars="200" w:firstLine="643"/>
        <w:rPr>
          <w:rFonts w:ascii="仿宋" w:eastAsia="仿宋" w:hAnsi="仿宋"/>
          <w:b/>
          <w:bCs/>
          <w:sz w:val="32"/>
          <w:szCs w:val="28"/>
        </w:rPr>
      </w:pPr>
      <w:r>
        <w:rPr>
          <w:rFonts w:ascii="仿宋" w:eastAsia="仿宋" w:hAnsi="仿宋" w:hint="eastAsia"/>
          <w:b/>
          <w:bCs/>
          <w:sz w:val="32"/>
          <w:szCs w:val="28"/>
        </w:rPr>
        <w:t>2、明确监控设备配备与安装要求，满足安全生产经营活动需要</w:t>
      </w:r>
    </w:p>
    <w:p w14:paraId="6367B21C" w14:textId="77777777" w:rsidR="008858E9" w:rsidRDefault="00000000">
      <w:pPr>
        <w:ind w:firstLineChars="200" w:firstLine="640"/>
        <w:rPr>
          <w:rFonts w:ascii="仿宋" w:eastAsia="仿宋" w:hAnsi="仿宋"/>
          <w:sz w:val="32"/>
          <w:szCs w:val="28"/>
        </w:rPr>
      </w:pPr>
      <w:r>
        <w:rPr>
          <w:rFonts w:ascii="仿宋" w:eastAsia="仿宋" w:hAnsi="仿宋"/>
          <w:sz w:val="32"/>
          <w:szCs w:val="28"/>
        </w:rPr>
        <w:t>规范广东省重点船舶智能监管系统运行</w:t>
      </w:r>
      <w:r>
        <w:rPr>
          <w:rFonts w:ascii="仿宋" w:eastAsia="仿宋" w:hAnsi="仿宋" w:cs="仿宋" w:hint="eastAsia"/>
          <w:sz w:val="32"/>
          <w:szCs w:val="32"/>
        </w:rPr>
        <w:t>的前提条件是，</w:t>
      </w:r>
      <w:r>
        <w:rPr>
          <w:rFonts w:ascii="仿宋" w:eastAsia="仿宋" w:hAnsi="仿宋" w:cs="仿宋" w:hint="eastAsia"/>
          <w:sz w:val="32"/>
          <w:szCs w:val="32"/>
        </w:rPr>
        <w:lastRenderedPageBreak/>
        <w:t>规范、科学地配备与安装监控设备。一是保障设备产品质量，</w:t>
      </w:r>
      <w:r>
        <w:rPr>
          <w:rFonts w:ascii="仿宋_GB2312" w:eastAsia="仿宋_GB2312" w:hAnsi="仿宋" w:cs="仿宋" w:hint="eastAsia"/>
          <w:sz w:val="32"/>
          <w:szCs w:val="32"/>
        </w:rPr>
        <w:t>监控设备的供应商应当确保提供的产品符合相关标准</w:t>
      </w:r>
      <w:r>
        <w:rPr>
          <w:rFonts w:ascii="仿宋" w:eastAsia="仿宋" w:hAnsi="仿宋" w:cs="仿宋" w:hint="eastAsia"/>
          <w:sz w:val="32"/>
          <w:szCs w:val="32"/>
        </w:rPr>
        <w:t>，确保设备可以正常投入使用（第五条）。二是确保设备应装尽装，要求重点船舶的所有人、经营人或者管理人需要积极配合监控设备的实船安装和调试，且强调设备安装实行专船专用，不得转借、转卖它船使用、不得随意拆卸（第五条、第六条、第八条）。三是规范监控设备安装范围，监控设备的安装应当仅限于满足安全生产经营活动需要，避免侵犯国家秘密、公共安全和个人隐私（第七条）。</w:t>
      </w:r>
    </w:p>
    <w:p w14:paraId="1C28C6CC" w14:textId="77777777" w:rsidR="008858E9" w:rsidRDefault="00000000">
      <w:pPr>
        <w:ind w:firstLine="643"/>
        <w:rPr>
          <w:rFonts w:ascii="仿宋" w:eastAsia="仿宋" w:hAnsi="仿宋"/>
          <w:b/>
          <w:bCs/>
          <w:sz w:val="32"/>
          <w:szCs w:val="28"/>
        </w:rPr>
      </w:pPr>
      <w:r>
        <w:rPr>
          <w:rFonts w:ascii="仿宋" w:eastAsia="仿宋" w:hAnsi="仿宋" w:hint="eastAsia"/>
          <w:b/>
          <w:bCs/>
          <w:sz w:val="32"/>
          <w:szCs w:val="28"/>
        </w:rPr>
        <w:t>3、规范监控设备使用与维护行为，保障设备正常持续使用</w:t>
      </w:r>
    </w:p>
    <w:p w14:paraId="635F45CA" w14:textId="77777777" w:rsidR="008858E9" w:rsidRDefault="00000000">
      <w:pPr>
        <w:ind w:firstLineChars="200" w:firstLine="640"/>
        <w:rPr>
          <w:rFonts w:ascii="仿宋" w:eastAsia="仿宋" w:hAnsi="仿宋"/>
          <w:sz w:val="32"/>
          <w:szCs w:val="28"/>
        </w:rPr>
      </w:pPr>
      <w:r>
        <w:rPr>
          <w:rFonts w:ascii="仿宋" w:eastAsia="仿宋" w:hAnsi="仿宋" w:hint="eastAsia"/>
          <w:sz w:val="32"/>
          <w:szCs w:val="28"/>
        </w:rPr>
        <w:t>确保监控设备能够保持正常在线状态，是保障船舶安全的关键环节。一是禁止故意屏蔽、关闭、损毁、随意调整监控设备等行为，确保监控设备可以正常收集数据信息，助力船舶所有人、经营人或者管理人以及政府部门及时发现航行中的危险因素（第十条）。二是规定故障维修义务，明确船舶所有人、经营人或者管理人发现监控设备无法正常使用时，要及时查明原因并排除设备故障（第十一条）。三是规范数据收集，任何单位和个人不得侵害自然人的个人信息权益，不得擅自泄露、删除、篡改重点船舶智能监管系统的电子数据资料（第十三条）。四是明确数据应用处理，</w:t>
      </w:r>
      <w:r>
        <w:rPr>
          <w:rFonts w:ascii="仿宋_GB2312" w:eastAsia="仿宋_GB2312" w:hAnsi="仿宋" w:cs="仿宋" w:hint="eastAsia"/>
          <w:sz w:val="32"/>
          <w:szCs w:val="32"/>
        </w:rPr>
        <w:t>各级交通运输行政主管部门、海事</w:t>
      </w:r>
      <w:r>
        <w:rPr>
          <w:rFonts w:ascii="仿宋" w:eastAsia="仿宋" w:hAnsi="仿宋" w:hint="eastAsia"/>
          <w:sz w:val="32"/>
          <w:szCs w:val="28"/>
        </w:rPr>
        <w:t>管理机构可以通过智能监管系统获取</w:t>
      </w:r>
      <w:r>
        <w:rPr>
          <w:rFonts w:ascii="仿宋" w:eastAsia="仿宋" w:hAnsi="仿宋" w:hint="eastAsia"/>
          <w:sz w:val="32"/>
          <w:szCs w:val="28"/>
        </w:rPr>
        <w:lastRenderedPageBreak/>
        <w:t>相应数据，</w:t>
      </w:r>
      <w:proofErr w:type="gramStart"/>
      <w:r>
        <w:rPr>
          <w:rFonts w:ascii="仿宋" w:eastAsia="仿宋" w:hAnsi="仿宋" w:hint="eastAsia"/>
          <w:sz w:val="32"/>
          <w:szCs w:val="28"/>
        </w:rPr>
        <w:t>作出</w:t>
      </w:r>
      <w:proofErr w:type="gramEnd"/>
      <w:r>
        <w:rPr>
          <w:rFonts w:ascii="仿宋" w:eastAsia="仿宋" w:hAnsi="仿宋" w:hint="eastAsia"/>
          <w:sz w:val="32"/>
          <w:szCs w:val="28"/>
        </w:rPr>
        <w:t>执法证据、查明事故原因（第十四条）。</w:t>
      </w:r>
    </w:p>
    <w:p w14:paraId="590553BD" w14:textId="77777777" w:rsidR="008858E9" w:rsidRDefault="00000000">
      <w:pPr>
        <w:ind w:firstLineChars="200" w:firstLine="640"/>
        <w:rPr>
          <w:rFonts w:ascii="黑体" w:eastAsia="黑体" w:hAnsi="黑体" w:cs="黑体"/>
          <w:sz w:val="32"/>
          <w:szCs w:val="32"/>
        </w:rPr>
      </w:pPr>
      <w:r>
        <w:rPr>
          <w:rFonts w:ascii="黑体" w:eastAsia="黑体" w:hAnsi="黑体" w:cs="黑体" w:hint="eastAsia"/>
          <w:sz w:val="32"/>
          <w:szCs w:val="32"/>
        </w:rPr>
        <w:t>四、《办法》的合法性和公平竞争审核情况</w:t>
      </w:r>
    </w:p>
    <w:p w14:paraId="3C6A4F14" w14:textId="77777777" w:rsidR="008858E9" w:rsidRDefault="00000000">
      <w:pPr>
        <w:ind w:firstLineChars="200" w:firstLine="640"/>
        <w:rPr>
          <w:rFonts w:ascii="仿宋" w:eastAsia="仿宋" w:hAnsi="仿宋"/>
          <w:sz w:val="32"/>
          <w:szCs w:val="28"/>
        </w:rPr>
      </w:pPr>
      <w:r>
        <w:rPr>
          <w:rFonts w:ascii="仿宋" w:eastAsia="仿宋" w:hAnsi="仿宋" w:hint="eastAsia"/>
          <w:sz w:val="32"/>
          <w:szCs w:val="28"/>
        </w:rPr>
        <w:t>《办法》制定主体、制定程序以及主要内容具备合法性，且未设定行政许可、行政处罚、行政强制或者违法减损行政相对人的合法权益或者增加其义务等事项。同时，《办法》并未制定含有排除或者限制公平竞争内容的措施，违法干预或者影响市场主体正常生产经营活动，违法设置市场准入和退出条件等内容。</w:t>
      </w:r>
    </w:p>
    <w:p w14:paraId="55688ECD" w14:textId="77777777" w:rsidR="008858E9" w:rsidRDefault="00000000">
      <w:pPr>
        <w:ind w:firstLineChars="200" w:firstLine="640"/>
        <w:rPr>
          <w:rFonts w:ascii="黑体" w:eastAsia="黑体" w:hAnsi="黑体" w:cs="黑体"/>
          <w:sz w:val="32"/>
          <w:szCs w:val="32"/>
        </w:rPr>
      </w:pPr>
      <w:r>
        <w:rPr>
          <w:rFonts w:ascii="黑体" w:eastAsia="黑体" w:hAnsi="黑体" w:cs="黑体" w:hint="eastAsia"/>
          <w:sz w:val="32"/>
          <w:szCs w:val="32"/>
        </w:rPr>
        <w:t>五、《办法》起草过程、征求意见及意见处理情况</w:t>
      </w:r>
    </w:p>
    <w:p w14:paraId="273B34D4" w14:textId="77777777" w:rsidR="008858E9" w:rsidRDefault="00000000">
      <w:pPr>
        <w:ind w:firstLineChars="200" w:firstLine="640"/>
        <w:rPr>
          <w:rFonts w:ascii="仿宋" w:eastAsia="仿宋" w:hAnsi="仿宋"/>
          <w:sz w:val="32"/>
          <w:szCs w:val="28"/>
        </w:rPr>
      </w:pPr>
      <w:r>
        <w:rPr>
          <w:rFonts w:ascii="仿宋" w:eastAsia="仿宋" w:hAnsi="仿宋" w:hint="eastAsia"/>
          <w:sz w:val="32"/>
          <w:szCs w:val="28"/>
        </w:rPr>
        <w:t>2023年7月，广东海事局牵头开展《办法》起草工作，根据广东省重点船舶智能监管系统的安装和试运行情况，草拟《办法》（草案），并结合征求意见情况对草案进行修改。</w:t>
      </w:r>
    </w:p>
    <w:p w14:paraId="25666124" w14:textId="77777777" w:rsidR="008858E9" w:rsidRDefault="00000000">
      <w:pPr>
        <w:ind w:firstLineChars="200" w:firstLine="640"/>
        <w:rPr>
          <w:rFonts w:ascii="仿宋" w:eastAsia="仿宋" w:hAnsi="仿宋"/>
          <w:sz w:val="32"/>
          <w:szCs w:val="28"/>
        </w:rPr>
      </w:pPr>
      <w:r>
        <w:rPr>
          <w:rFonts w:ascii="仿宋" w:eastAsia="仿宋" w:hAnsi="仿宋" w:hint="eastAsia"/>
          <w:sz w:val="32"/>
          <w:szCs w:val="28"/>
        </w:rPr>
        <w:t>2023年12月19日，广东海事局就《办法》（草案）征求省交通运输厅、省应急管理厅以及广东海事局各处室意见，共收到2条意见，综合采纳2条。</w:t>
      </w:r>
    </w:p>
    <w:p w14:paraId="63A9576D" w14:textId="77777777" w:rsidR="008858E9" w:rsidRDefault="00000000">
      <w:pPr>
        <w:ind w:firstLineChars="200" w:firstLine="640"/>
        <w:rPr>
          <w:rFonts w:ascii="仿宋" w:eastAsia="仿宋" w:hAnsi="仿宋"/>
          <w:sz w:val="32"/>
          <w:szCs w:val="28"/>
        </w:rPr>
      </w:pPr>
      <w:r>
        <w:rPr>
          <w:rFonts w:ascii="仿宋" w:eastAsia="仿宋" w:hAnsi="仿宋" w:hint="eastAsia"/>
          <w:sz w:val="32"/>
          <w:szCs w:val="28"/>
        </w:rPr>
        <w:t>2024年1月30日，广东海事局就《办法》（草案）再次征求省交通运输厅、省应急管理厅意见，共收到5条意见，采纳2条，解释说明1条，不采纳2条。其中，交通运输厅提出重点船舶智能监管系统</w:t>
      </w:r>
      <w:r>
        <w:rPr>
          <w:rFonts w:ascii="仿宋_GB2312" w:eastAsia="仿宋_GB2312" w:hAnsi="仿宋_GB2312" w:cs="仿宋_GB2312"/>
          <w:sz w:val="32"/>
          <w:szCs w:val="32"/>
        </w:rPr>
        <w:t>可</w:t>
      </w:r>
      <w:r>
        <w:rPr>
          <w:rFonts w:ascii="仿宋_GB2312" w:eastAsia="仿宋_GB2312" w:hAnsi="仿宋_GB2312" w:cs="仿宋_GB2312" w:hint="eastAsia"/>
          <w:sz w:val="32"/>
          <w:szCs w:val="32"/>
        </w:rPr>
        <w:t>同时为交通、应急、农业、水利、环保、气象、海洋综合执法等多个政府部门提供服务，建议</w:t>
      </w:r>
      <w:r>
        <w:rPr>
          <w:rFonts w:ascii="仿宋" w:eastAsia="仿宋" w:hAnsi="仿宋" w:hint="eastAsia"/>
          <w:sz w:val="32"/>
          <w:szCs w:val="28"/>
        </w:rPr>
        <w:t>《办法》第四条、第十四条增加“政府相关部门”，鉴于《办法》为广东海事局和广东省交通运输厅联合发文，不</w:t>
      </w:r>
      <w:r>
        <w:rPr>
          <w:rFonts w:ascii="仿宋" w:eastAsia="仿宋" w:hAnsi="仿宋" w:hint="eastAsia"/>
          <w:sz w:val="32"/>
          <w:szCs w:val="28"/>
        </w:rPr>
        <w:lastRenderedPageBreak/>
        <w:t>宜规定其他政府职能部门的职责，故不予采纳该两条意见并予以解释说明。</w:t>
      </w:r>
    </w:p>
    <w:p w14:paraId="728BD706" w14:textId="77777777" w:rsidR="008858E9" w:rsidRDefault="00000000">
      <w:pPr>
        <w:ind w:firstLineChars="200" w:firstLine="640"/>
        <w:rPr>
          <w:rFonts w:ascii="黑体" w:eastAsia="黑体" w:hAnsi="黑体" w:cs="黑体"/>
          <w:sz w:val="32"/>
          <w:szCs w:val="32"/>
        </w:rPr>
      </w:pPr>
      <w:r>
        <w:rPr>
          <w:rFonts w:ascii="黑体" w:eastAsia="黑体" w:hAnsi="黑体" w:cs="黑体" w:hint="eastAsia"/>
          <w:sz w:val="32"/>
          <w:szCs w:val="32"/>
        </w:rPr>
        <w:t>六、《办法》发文形式和印发范围</w:t>
      </w:r>
    </w:p>
    <w:p w14:paraId="79C4E6A1" w14:textId="77777777" w:rsidR="008858E9" w:rsidRDefault="00000000">
      <w:pPr>
        <w:ind w:firstLineChars="200" w:firstLine="640"/>
        <w:rPr>
          <w:rFonts w:ascii="仿宋" w:eastAsia="仿宋" w:hAnsi="仿宋"/>
          <w:sz w:val="32"/>
          <w:szCs w:val="28"/>
        </w:rPr>
      </w:pPr>
      <w:r>
        <w:rPr>
          <w:rFonts w:ascii="仿宋" w:eastAsia="仿宋" w:hAnsi="仿宋" w:hint="eastAsia"/>
          <w:sz w:val="32"/>
          <w:szCs w:val="28"/>
        </w:rPr>
        <w:t>《办法》拟以广东省交通运输厅、广东海事局联合发文的形式予以发布，印发范围包括</w:t>
      </w:r>
      <w:r>
        <w:rPr>
          <w:rFonts w:ascii="仿宋" w:eastAsia="仿宋" w:hAnsi="仿宋"/>
          <w:sz w:val="32"/>
          <w:szCs w:val="28"/>
        </w:rPr>
        <w:t>广东海事局局属各单位、机关各部门，各地级以上市交通运输局，广州市港务局，桥梁业主单位、金融保险机构以及船舶所有人、经营人或者管理人</w:t>
      </w:r>
      <w:r>
        <w:rPr>
          <w:rFonts w:ascii="仿宋" w:eastAsia="仿宋" w:hAnsi="仿宋" w:hint="eastAsia"/>
          <w:sz w:val="32"/>
          <w:szCs w:val="28"/>
        </w:rPr>
        <w:t>等。</w:t>
      </w:r>
    </w:p>
    <w:p w14:paraId="11D0AC99" w14:textId="77777777" w:rsidR="008858E9" w:rsidRDefault="008858E9">
      <w:pPr>
        <w:ind w:firstLineChars="200" w:firstLine="640"/>
        <w:rPr>
          <w:rFonts w:ascii="仿宋" w:eastAsia="仿宋" w:hAnsi="仿宋"/>
          <w:sz w:val="32"/>
          <w:szCs w:val="28"/>
        </w:rPr>
      </w:pPr>
    </w:p>
    <w:p w14:paraId="0D7A11AC" w14:textId="77777777" w:rsidR="008858E9" w:rsidRDefault="008858E9">
      <w:pPr>
        <w:ind w:firstLineChars="200" w:firstLine="640"/>
        <w:rPr>
          <w:rFonts w:ascii="仿宋" w:eastAsia="仿宋" w:hAnsi="仿宋"/>
          <w:sz w:val="32"/>
          <w:szCs w:val="28"/>
        </w:rPr>
      </w:pPr>
    </w:p>
    <w:p w14:paraId="1F04ADC8" w14:textId="77777777" w:rsidR="008858E9" w:rsidRDefault="008858E9">
      <w:pPr>
        <w:ind w:firstLineChars="200" w:firstLine="640"/>
        <w:rPr>
          <w:rFonts w:ascii="仿宋" w:eastAsia="仿宋" w:hAnsi="仿宋"/>
          <w:sz w:val="32"/>
          <w:szCs w:val="28"/>
        </w:rPr>
      </w:pPr>
    </w:p>
    <w:p w14:paraId="118B9146" w14:textId="77777777" w:rsidR="008858E9" w:rsidRDefault="008858E9">
      <w:pPr>
        <w:ind w:firstLineChars="200" w:firstLine="640"/>
        <w:rPr>
          <w:rFonts w:ascii="仿宋" w:eastAsia="仿宋" w:hAnsi="仿宋"/>
          <w:sz w:val="32"/>
          <w:szCs w:val="28"/>
        </w:rPr>
      </w:pPr>
    </w:p>
    <w:p w14:paraId="3250E613" w14:textId="77777777" w:rsidR="008858E9" w:rsidRDefault="008858E9">
      <w:pPr>
        <w:ind w:firstLineChars="200" w:firstLine="640"/>
        <w:rPr>
          <w:rFonts w:ascii="仿宋" w:eastAsia="仿宋" w:hAnsi="仿宋"/>
          <w:sz w:val="32"/>
          <w:szCs w:val="28"/>
        </w:rPr>
      </w:pPr>
    </w:p>
    <w:sectPr w:rsidR="008858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B4A1"/>
    <w:multiLevelType w:val="singleLevel"/>
    <w:tmpl w:val="1A8EB4A1"/>
    <w:lvl w:ilvl="0">
      <w:start w:val="1"/>
      <w:numFmt w:val="decimal"/>
      <w:suff w:val="nothing"/>
      <w:lvlText w:val="%1、"/>
      <w:lvlJc w:val="left"/>
    </w:lvl>
  </w:abstractNum>
  <w:num w:numId="1" w16cid:durableId="372659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VkNzI4OTRmMWYzYWY2ZTg1NzJhM2Y2ZGVjNzk0ZjIifQ=="/>
  </w:docVars>
  <w:rsids>
    <w:rsidRoot w:val="4E04023C"/>
    <w:rsid w:val="00516429"/>
    <w:rsid w:val="005B106D"/>
    <w:rsid w:val="008858E9"/>
    <w:rsid w:val="17046EB2"/>
    <w:rsid w:val="1CE13D17"/>
    <w:rsid w:val="21945EA8"/>
    <w:rsid w:val="3A661817"/>
    <w:rsid w:val="4E04023C"/>
    <w:rsid w:val="6C281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4F73C"/>
  <w15:docId w15:val="{0A2C1E3C-BF12-4FEC-80A4-1773CC7D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autoRedefine/>
    <w:uiPriority w:val="99"/>
    <w:unhideWhenUsed/>
    <w:qFormat/>
    <w:pPr>
      <w:ind w:firstLineChars="200" w:firstLine="420"/>
    </w:pPr>
    <w:rPr>
      <w:rFonts w:ascii="Times New Roman" w:eastAsia="仿宋" w:hAnsi="Times New Roman" w:cs="Times New Roman"/>
      <w:szCs w:val="32"/>
    </w:rPr>
  </w:style>
  <w:style w:type="paragraph" w:styleId="HTML">
    <w:name w:val="HTML Preformatted"/>
    <w:basedOn w:val="a"/>
    <w:autoRedefin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styleId="a4">
    <w:name w:val="Strong"/>
    <w:basedOn w:val="a0"/>
    <w:autoRedefine/>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珊</dc:creator>
  <cp:lastModifiedBy>宜 刘</cp:lastModifiedBy>
  <cp:revision>3</cp:revision>
  <dcterms:created xsi:type="dcterms:W3CDTF">2024-03-04T01:42:00Z</dcterms:created>
  <dcterms:modified xsi:type="dcterms:W3CDTF">2024-03-06T07:32:00Z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0F12096D2CE04C478CDA7F5F4C8CAC1E_11</vt:lpwstr>
  </property>
</Properties>
</file>