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37A2" w14:textId="77777777" w:rsidR="004F472F" w:rsidRPr="009A73EF" w:rsidRDefault="004F472F" w:rsidP="004F472F">
      <w:pPr>
        <w:spacing w:line="360" w:lineRule="auto"/>
        <w:jc w:val="center"/>
        <w:outlineLvl w:val="0"/>
        <w:rPr>
          <w:rFonts w:ascii="黑体" w:eastAsia="黑体" w:hAnsi="黑体" w:cs="黑体"/>
          <w:b/>
          <w:bCs/>
          <w:sz w:val="44"/>
          <w:szCs w:val="44"/>
        </w:rPr>
      </w:pPr>
      <w:r w:rsidRPr="009A73EF">
        <w:rPr>
          <w:rFonts w:ascii="黑体" w:eastAsia="黑体" w:hAnsi="黑体" w:cs="黑体" w:hint="eastAsia"/>
          <w:b/>
          <w:bCs/>
          <w:sz w:val="44"/>
          <w:szCs w:val="44"/>
        </w:rPr>
        <w:t>广东省重点船舶智能监管系统</w:t>
      </w:r>
    </w:p>
    <w:p w14:paraId="3C15F88D" w14:textId="7344ABD5" w:rsidR="004F472F" w:rsidRPr="009A73EF" w:rsidRDefault="004F472F" w:rsidP="004F472F">
      <w:pPr>
        <w:spacing w:line="360" w:lineRule="auto"/>
        <w:jc w:val="center"/>
        <w:outlineLvl w:val="0"/>
        <w:rPr>
          <w:rFonts w:ascii="黑体" w:eastAsia="黑体" w:hAnsi="黑体" w:cs="黑体"/>
          <w:b/>
          <w:bCs/>
          <w:sz w:val="44"/>
          <w:szCs w:val="44"/>
        </w:rPr>
      </w:pPr>
      <w:r w:rsidRPr="009A73EF">
        <w:rPr>
          <w:rFonts w:ascii="黑体" w:eastAsia="黑体" w:hAnsi="黑体" w:cs="黑体" w:hint="eastAsia"/>
          <w:b/>
          <w:bCs/>
          <w:sz w:val="44"/>
          <w:szCs w:val="44"/>
        </w:rPr>
        <w:t>应用管理办法</w:t>
      </w:r>
      <w:r>
        <w:rPr>
          <w:rFonts w:ascii="黑体" w:eastAsia="黑体" w:hAnsi="黑体" w:cs="黑体" w:hint="eastAsia"/>
          <w:b/>
          <w:bCs/>
          <w:sz w:val="44"/>
          <w:szCs w:val="44"/>
        </w:rPr>
        <w:t>(征求意见稿</w:t>
      </w:r>
      <w:r>
        <w:rPr>
          <w:rFonts w:ascii="黑体" w:eastAsia="黑体" w:hAnsi="黑体" w:cs="黑体"/>
          <w:b/>
          <w:bCs/>
          <w:sz w:val="44"/>
          <w:szCs w:val="44"/>
        </w:rPr>
        <w:t>)</w:t>
      </w:r>
    </w:p>
    <w:p w14:paraId="31ED03A1" w14:textId="77777777" w:rsidR="004F472F" w:rsidRPr="009A73EF" w:rsidRDefault="004F472F" w:rsidP="004F472F">
      <w:pPr>
        <w:pStyle w:val="1"/>
        <w:jc w:val="center"/>
        <w:rPr>
          <w:rFonts w:ascii="黑体" w:eastAsia="黑体" w:hAnsi="黑体"/>
          <w:color w:val="auto"/>
          <w:sz w:val="32"/>
          <w:szCs w:val="52"/>
        </w:rPr>
      </w:pPr>
      <w:bookmarkStart w:id="0" w:name="_Toc25638"/>
      <w:r w:rsidRPr="009A73EF">
        <w:rPr>
          <w:rFonts w:ascii="黑体" w:eastAsia="黑体" w:hAnsi="黑体"/>
          <w:color w:val="auto"/>
          <w:sz w:val="32"/>
          <w:szCs w:val="52"/>
        </w:rPr>
        <w:t>第一章 总则</w:t>
      </w:r>
      <w:bookmarkEnd w:id="0"/>
    </w:p>
    <w:p w14:paraId="6CB0F920"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 w:name="_Toc17930"/>
      <w:r w:rsidRPr="009A73EF">
        <w:rPr>
          <w:rStyle w:val="10"/>
          <w:rFonts w:ascii="仿宋_GB2312" w:eastAsia="仿宋_GB2312" w:hint="eastAsia"/>
          <w:b/>
          <w:bCs/>
          <w:color w:val="auto"/>
          <w:sz w:val="32"/>
          <w:szCs w:val="52"/>
        </w:rPr>
        <w:t>第一条</w:t>
      </w:r>
      <w:bookmarkEnd w:id="1"/>
      <w:r w:rsidRPr="009A73EF">
        <w:rPr>
          <w:rFonts w:ascii="仿宋_GB2312" w:eastAsia="仿宋_GB2312" w:hAnsi="仿宋" w:cs="仿宋"/>
          <w:b/>
          <w:bCs/>
          <w:sz w:val="32"/>
          <w:szCs w:val="32"/>
        </w:rPr>
        <w:t xml:space="preserve"> </w:t>
      </w:r>
      <w:r w:rsidRPr="009A73EF">
        <w:rPr>
          <w:rFonts w:ascii="仿宋_GB2312" w:eastAsia="仿宋_GB2312" w:hAnsi="仿宋" w:cs="仿宋" w:hint="eastAsia"/>
          <w:sz w:val="32"/>
          <w:szCs w:val="32"/>
        </w:rPr>
        <w:t>为了加强重点船舶动态监督管理，提升船舶安全信息化水平，保障船舶航行以及作业安全，维护人民生命、财产安全，根据《中华人民共和国内河交通安全管理条例》《中华人民共和国船舶安全监督规则》等有关规定，结合我省实际，制定本办法。</w:t>
      </w:r>
    </w:p>
    <w:p w14:paraId="5C521EF5"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2" w:name="_Toc23206"/>
      <w:r w:rsidRPr="009A73EF">
        <w:rPr>
          <w:rStyle w:val="10"/>
          <w:rFonts w:ascii="仿宋_GB2312" w:eastAsia="仿宋_GB2312" w:hint="eastAsia"/>
          <w:b/>
          <w:bCs/>
          <w:color w:val="auto"/>
          <w:sz w:val="32"/>
          <w:szCs w:val="52"/>
        </w:rPr>
        <w:t>第二条</w:t>
      </w:r>
      <w:bookmarkEnd w:id="2"/>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本办法适用于广东省重点船舶智能监管系统（以下简称重点船舶监管系统）的配备、安装、使用、维护和监督管理活动。</w:t>
      </w:r>
    </w:p>
    <w:p w14:paraId="557A9137"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本办法所称重点船舶是指在广东省登记注册或者在广东省内河水域内航行、停泊、作业的危险品船舶以及</w:t>
      </w:r>
      <w:r w:rsidRPr="009A73EF">
        <w:rPr>
          <w:rFonts w:ascii="仿宋_GB2312" w:eastAsia="仿宋_GB2312" w:hAnsi="仿宋" w:cs="仿宋"/>
          <w:sz w:val="32"/>
          <w:szCs w:val="32"/>
        </w:rPr>
        <w:t>300总吨以上的客船、干货船、散货船、砂石运输船、集装箱船、油船等类型的船舶。</w:t>
      </w:r>
    </w:p>
    <w:p w14:paraId="5A21E09E"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本办法所称重点船舶监管系统是指具有船舶定位、航行及作业状态监测等功能，辅助船舶安全航行及作业的动态信息系统，包括装载在船舶上的相关监控设备和终端。</w:t>
      </w:r>
    </w:p>
    <w:p w14:paraId="60B2EDFB"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3" w:name="_Toc876"/>
      <w:r w:rsidRPr="009A73EF">
        <w:rPr>
          <w:rStyle w:val="10"/>
          <w:rFonts w:ascii="仿宋_GB2312" w:eastAsia="仿宋_GB2312" w:hint="eastAsia"/>
          <w:b/>
          <w:bCs/>
          <w:color w:val="auto"/>
          <w:sz w:val="32"/>
          <w:szCs w:val="52"/>
        </w:rPr>
        <w:t>第三条</w:t>
      </w:r>
      <w:bookmarkEnd w:id="3"/>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各级交通运输行政主管部门以及海事管理机构可以使用重点船舶监管系统依法开展日常监督和执法工作。</w:t>
      </w:r>
    </w:p>
    <w:p w14:paraId="4B609531"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广东海事管理机构负责重点船舶监管系统运行、维护。</w:t>
      </w:r>
    </w:p>
    <w:p w14:paraId="53485EED"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4" w:name="_Toc21750"/>
      <w:r w:rsidRPr="009A73EF">
        <w:rPr>
          <w:rStyle w:val="10"/>
          <w:rFonts w:ascii="仿宋_GB2312" w:eastAsia="仿宋_GB2312" w:hint="eastAsia"/>
          <w:b/>
          <w:bCs/>
          <w:color w:val="auto"/>
          <w:sz w:val="32"/>
          <w:szCs w:val="52"/>
        </w:rPr>
        <w:lastRenderedPageBreak/>
        <w:t>第四条</w:t>
      </w:r>
      <w:bookmarkEnd w:id="4"/>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船舶所有人、经营人或者管理人是船舶航行、停泊、作业的安全生产责任主体，应当自觉使用重点船舶监管系统对船舶和船员的生产经营活动进行管理。</w:t>
      </w:r>
    </w:p>
    <w:p w14:paraId="1A6E9A0B"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船员在从业过程中应当自觉遵守相关法律法规和操作规程，及时接收重点船舶监管系统的预警信息并按要求安全文明作业。</w:t>
      </w:r>
    </w:p>
    <w:p w14:paraId="201859B6"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桥梁业主单位、金融保险机构以及船舶所有人、经营人或者管理人所委托的第三方服务机构可以使用重点船舶监管系统依法开展经营管理活动。</w:t>
      </w:r>
    </w:p>
    <w:p w14:paraId="61365A0E" w14:textId="77777777" w:rsidR="004F472F" w:rsidRPr="009A73EF" w:rsidRDefault="004F472F" w:rsidP="004F472F">
      <w:pPr>
        <w:pStyle w:val="1"/>
        <w:jc w:val="center"/>
        <w:rPr>
          <w:rFonts w:ascii="黑体" w:eastAsia="黑体" w:hAnsi="黑体"/>
          <w:color w:val="auto"/>
          <w:sz w:val="32"/>
          <w:szCs w:val="52"/>
        </w:rPr>
      </w:pPr>
      <w:bookmarkStart w:id="5" w:name="_Toc15798"/>
      <w:r w:rsidRPr="009A73EF">
        <w:rPr>
          <w:rFonts w:ascii="黑体" w:eastAsia="黑体" w:hAnsi="黑体"/>
          <w:color w:val="auto"/>
          <w:sz w:val="32"/>
          <w:szCs w:val="52"/>
        </w:rPr>
        <w:t>第二章 配备与安装</w:t>
      </w:r>
      <w:bookmarkEnd w:id="5"/>
    </w:p>
    <w:p w14:paraId="7D29BB1A"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6" w:name="_Toc26765"/>
      <w:r w:rsidRPr="009A73EF">
        <w:rPr>
          <w:rStyle w:val="10"/>
          <w:rFonts w:ascii="仿宋_GB2312" w:eastAsia="仿宋_GB2312" w:hint="eastAsia"/>
          <w:b/>
          <w:bCs/>
          <w:color w:val="auto"/>
          <w:sz w:val="32"/>
          <w:szCs w:val="52"/>
        </w:rPr>
        <w:t>第五条</w:t>
      </w:r>
      <w:bookmarkEnd w:id="6"/>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船舶所有人、经营人或者管理人应当向海事管理机构提供船舶真实、合法、有效的信息，并积极配合监控设备的实船安装及调试工作。</w:t>
      </w:r>
    </w:p>
    <w:p w14:paraId="44FBC37D"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监控设备的供应商应当确保提供的产品符合相关标准，并按照规定或者约定负责实船安装、调试以及使用操作培训。</w:t>
      </w:r>
    </w:p>
    <w:p w14:paraId="098773BF"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7" w:name="_Toc307"/>
      <w:r w:rsidRPr="009A73EF">
        <w:rPr>
          <w:rStyle w:val="10"/>
          <w:rFonts w:ascii="仿宋_GB2312" w:eastAsia="仿宋_GB2312" w:hint="eastAsia"/>
          <w:b/>
          <w:bCs/>
          <w:color w:val="auto"/>
          <w:sz w:val="32"/>
          <w:szCs w:val="52"/>
        </w:rPr>
        <w:t>第六条</w:t>
      </w:r>
      <w:bookmarkEnd w:id="7"/>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监控设备应当安装在船舶合适位置，符合相关监控要求，且实行专船专用，不得转借、转卖它船使用。</w:t>
      </w:r>
    </w:p>
    <w:p w14:paraId="2C7017FE"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8" w:name="_Toc21106"/>
      <w:r w:rsidRPr="009A73EF">
        <w:rPr>
          <w:rStyle w:val="10"/>
          <w:rFonts w:ascii="仿宋_GB2312" w:eastAsia="仿宋_GB2312" w:hint="eastAsia"/>
          <w:b/>
          <w:bCs/>
          <w:color w:val="auto"/>
          <w:sz w:val="32"/>
          <w:szCs w:val="52"/>
        </w:rPr>
        <w:t>第七条</w:t>
      </w:r>
      <w:bookmarkEnd w:id="8"/>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船舶安装的监控设备</w:t>
      </w:r>
      <w:r w:rsidRPr="009A73EF">
        <w:rPr>
          <w:rFonts w:ascii="仿宋_GB2312" w:eastAsia="仿宋_GB2312" w:hAnsi="仿宋" w:cs="仿宋"/>
          <w:sz w:val="32"/>
          <w:szCs w:val="32"/>
        </w:rPr>
        <w:t>应当仅限于满足安全</w:t>
      </w:r>
      <w:r w:rsidRPr="009A73EF">
        <w:rPr>
          <w:rFonts w:ascii="仿宋_GB2312" w:eastAsia="仿宋_GB2312" w:hAnsi="仿宋" w:cs="仿宋" w:hint="eastAsia"/>
          <w:sz w:val="32"/>
          <w:szCs w:val="32"/>
        </w:rPr>
        <w:t>生产经营活动</w:t>
      </w:r>
      <w:r w:rsidRPr="009A73EF">
        <w:rPr>
          <w:rFonts w:ascii="仿宋_GB2312" w:eastAsia="仿宋_GB2312" w:hAnsi="仿宋" w:cs="仿宋"/>
          <w:sz w:val="32"/>
          <w:szCs w:val="32"/>
        </w:rPr>
        <w:t>需要，不得擅自扩大覆盖范围</w:t>
      </w:r>
      <w:r w:rsidRPr="009A73EF">
        <w:rPr>
          <w:rFonts w:ascii="仿宋_GB2312" w:eastAsia="仿宋_GB2312" w:hAnsi="仿宋" w:cs="仿宋" w:hint="eastAsia"/>
          <w:sz w:val="32"/>
          <w:szCs w:val="32"/>
        </w:rPr>
        <w:t>，</w:t>
      </w:r>
      <w:r w:rsidRPr="009A73EF">
        <w:rPr>
          <w:rFonts w:ascii="仿宋_GB2312" w:eastAsia="仿宋_GB2312" w:hAnsi="仿宋" w:cs="仿宋"/>
          <w:sz w:val="32"/>
          <w:szCs w:val="32"/>
        </w:rPr>
        <w:t>不得危害国家安全、公共安全或者侵犯公民、法人及其他组织的合法权益。</w:t>
      </w:r>
    </w:p>
    <w:p w14:paraId="63552830" w14:textId="77777777" w:rsidR="004F472F" w:rsidRPr="009A73EF" w:rsidRDefault="004F472F" w:rsidP="004F472F">
      <w:pPr>
        <w:spacing w:line="360" w:lineRule="auto"/>
        <w:ind w:firstLineChars="200" w:firstLine="640"/>
        <w:rPr>
          <w:rFonts w:ascii="仿宋_GB2312" w:eastAsia="仿宋_GB2312" w:hAnsi="仿宋" w:cs="仿宋"/>
          <w:sz w:val="32"/>
          <w:szCs w:val="32"/>
        </w:rPr>
      </w:pPr>
      <w:bookmarkStart w:id="9" w:name="tiao_10_kuan_2"/>
      <w:bookmarkEnd w:id="9"/>
      <w:r w:rsidRPr="009A73EF">
        <w:rPr>
          <w:rFonts w:ascii="仿宋_GB2312" w:eastAsia="仿宋_GB2312" w:hAnsi="仿宋" w:cs="仿宋"/>
          <w:sz w:val="32"/>
          <w:szCs w:val="32"/>
        </w:rPr>
        <w:t>禁止在</w:t>
      </w:r>
      <w:r w:rsidRPr="009A73EF">
        <w:rPr>
          <w:rFonts w:ascii="仿宋_GB2312" w:eastAsia="仿宋_GB2312" w:hAnsi="仿宋" w:cs="仿宋" w:hint="eastAsia"/>
          <w:sz w:val="32"/>
          <w:szCs w:val="32"/>
        </w:rPr>
        <w:t>船上客房、</w:t>
      </w:r>
      <w:r w:rsidRPr="009A73EF">
        <w:rPr>
          <w:rFonts w:ascii="仿宋_GB2312" w:eastAsia="仿宋_GB2312" w:hAnsi="仿宋" w:cs="仿宋"/>
          <w:sz w:val="32"/>
          <w:szCs w:val="32"/>
        </w:rPr>
        <w:t>宿舍、公共浴室、更衣室、卫生间等</w:t>
      </w:r>
      <w:r w:rsidRPr="009A73EF">
        <w:rPr>
          <w:rFonts w:ascii="仿宋_GB2312" w:eastAsia="仿宋_GB2312" w:hAnsi="仿宋" w:cs="仿宋"/>
          <w:sz w:val="32"/>
          <w:szCs w:val="32"/>
        </w:rPr>
        <w:lastRenderedPageBreak/>
        <w:t>涉及公民隐私的场所和部位安装具有视（音）频采集功能的</w:t>
      </w:r>
      <w:r w:rsidRPr="009A73EF">
        <w:rPr>
          <w:rFonts w:ascii="仿宋_GB2312" w:eastAsia="仿宋_GB2312" w:hAnsi="仿宋" w:cs="仿宋" w:hint="eastAsia"/>
          <w:sz w:val="32"/>
          <w:szCs w:val="32"/>
        </w:rPr>
        <w:t>监控设备</w:t>
      </w:r>
      <w:r w:rsidRPr="009A73EF">
        <w:rPr>
          <w:rFonts w:ascii="仿宋_GB2312" w:eastAsia="仿宋_GB2312" w:hAnsi="仿宋" w:cs="仿宋"/>
          <w:sz w:val="32"/>
          <w:szCs w:val="32"/>
        </w:rPr>
        <w:t>。</w:t>
      </w:r>
    </w:p>
    <w:p w14:paraId="54F3AD20"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0" w:name="_Toc6414"/>
      <w:r w:rsidRPr="009A73EF">
        <w:rPr>
          <w:rStyle w:val="10"/>
          <w:rFonts w:ascii="仿宋_GB2312" w:eastAsia="仿宋_GB2312" w:hint="eastAsia"/>
          <w:b/>
          <w:bCs/>
          <w:color w:val="auto"/>
          <w:sz w:val="32"/>
          <w:szCs w:val="52"/>
        </w:rPr>
        <w:t>第八条</w:t>
      </w:r>
      <w:bookmarkEnd w:id="10"/>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任何单位和个人不得随意拆卸已安装好的监控设备。因维修或更换设备等原因确需拆卸的，应当提前告知海事管理机构。</w:t>
      </w:r>
    </w:p>
    <w:p w14:paraId="23458FD9" w14:textId="77777777" w:rsidR="004F472F" w:rsidRPr="009A73EF" w:rsidRDefault="004F472F" w:rsidP="004F472F">
      <w:pPr>
        <w:pStyle w:val="1"/>
        <w:jc w:val="center"/>
        <w:rPr>
          <w:rFonts w:ascii="黑体" w:eastAsia="黑体" w:hAnsi="黑体"/>
          <w:color w:val="auto"/>
          <w:sz w:val="32"/>
          <w:szCs w:val="52"/>
        </w:rPr>
      </w:pPr>
      <w:bookmarkStart w:id="11" w:name="_Toc12896"/>
      <w:r w:rsidRPr="009A73EF">
        <w:rPr>
          <w:rFonts w:ascii="黑体" w:eastAsia="黑体" w:hAnsi="黑体"/>
          <w:color w:val="auto"/>
          <w:sz w:val="32"/>
          <w:szCs w:val="52"/>
        </w:rPr>
        <w:t>第三章 使用与维护</w:t>
      </w:r>
      <w:bookmarkEnd w:id="11"/>
    </w:p>
    <w:p w14:paraId="3EAC4EE6"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2" w:name="_Toc2669"/>
      <w:r w:rsidRPr="009A73EF">
        <w:rPr>
          <w:rFonts w:ascii="仿宋_GB2312" w:eastAsia="仿宋_GB2312" w:hAnsi="仿宋" w:cs="仿宋" w:hint="eastAsia"/>
          <w:b/>
          <w:bCs/>
          <w:sz w:val="32"/>
          <w:szCs w:val="32"/>
        </w:rPr>
        <w:t>第九条</w:t>
      </w:r>
      <w:r w:rsidRPr="009A73EF">
        <w:rPr>
          <w:rFonts w:ascii="仿宋_GB2312" w:eastAsia="仿宋_GB2312" w:hAnsi="仿宋" w:cs="仿宋"/>
          <w:sz w:val="32"/>
          <w:szCs w:val="32"/>
        </w:rPr>
        <w:t xml:space="preserve"> </w:t>
      </w:r>
      <w:r w:rsidRPr="009A73EF">
        <w:rPr>
          <w:rFonts w:ascii="仿宋_GB2312" w:eastAsia="仿宋_GB2312" w:hAnsi="仿宋" w:cs="仿宋" w:hint="eastAsia"/>
          <w:sz w:val="32"/>
          <w:szCs w:val="32"/>
        </w:rPr>
        <w:t>船舶航行、作业时，船舶所有人、经营人或者管理人应当确保监控设备处于在线正常使用状态。</w:t>
      </w:r>
      <w:bookmarkEnd w:id="12"/>
    </w:p>
    <w:p w14:paraId="735BA9F0" w14:textId="77777777" w:rsidR="004F472F" w:rsidRPr="009A73EF" w:rsidRDefault="004F472F" w:rsidP="004F472F">
      <w:pPr>
        <w:spacing w:line="360" w:lineRule="auto"/>
        <w:ind w:firstLineChars="200" w:firstLine="643"/>
        <w:rPr>
          <w:rFonts w:ascii="仿宋_GB2312" w:eastAsia="仿宋_GB2312"/>
          <w:sz w:val="22"/>
          <w:szCs w:val="28"/>
        </w:rPr>
      </w:pPr>
      <w:bookmarkStart w:id="13" w:name="_Toc5097"/>
      <w:r w:rsidRPr="009A73EF">
        <w:rPr>
          <w:rStyle w:val="10"/>
          <w:rFonts w:ascii="仿宋_GB2312" w:eastAsia="仿宋_GB2312" w:hint="eastAsia"/>
          <w:b/>
          <w:bCs/>
          <w:color w:val="auto"/>
          <w:sz w:val="32"/>
          <w:szCs w:val="52"/>
        </w:rPr>
        <w:t>第十条</w:t>
      </w:r>
      <w:bookmarkEnd w:id="13"/>
      <w:r w:rsidRPr="009A73EF">
        <w:rPr>
          <w:rStyle w:val="10"/>
          <w:rFonts w:ascii="仿宋_GB2312" w:eastAsia="仿宋_GB2312"/>
          <w:color w:val="auto"/>
          <w:sz w:val="32"/>
          <w:szCs w:val="52"/>
        </w:rPr>
        <w:t xml:space="preserve"> </w:t>
      </w:r>
      <w:r w:rsidRPr="009A73EF">
        <w:rPr>
          <w:rFonts w:ascii="仿宋_GB2312" w:eastAsia="仿宋_GB2312" w:hAnsi="仿宋" w:cs="仿宋" w:hint="eastAsia"/>
          <w:kern w:val="44"/>
          <w:sz w:val="32"/>
          <w:szCs w:val="32"/>
        </w:rPr>
        <w:t>任何单位和个人不得故意屏蔽、关闭、损毁监控设备，不得随意调整或者遮挡监控设备。</w:t>
      </w:r>
    </w:p>
    <w:p w14:paraId="1E935AF8" w14:textId="77777777" w:rsidR="004F472F" w:rsidRPr="009A73EF" w:rsidRDefault="004F472F" w:rsidP="004F472F">
      <w:pPr>
        <w:spacing w:line="360" w:lineRule="auto"/>
        <w:ind w:firstLineChars="200" w:firstLine="643"/>
        <w:rPr>
          <w:rFonts w:ascii="仿宋_GB2312" w:eastAsia="仿宋_GB2312"/>
          <w:sz w:val="22"/>
          <w:szCs w:val="28"/>
        </w:rPr>
      </w:pPr>
      <w:bookmarkStart w:id="14" w:name="_Toc2423"/>
      <w:r w:rsidRPr="009A73EF">
        <w:rPr>
          <w:rStyle w:val="10"/>
          <w:rFonts w:ascii="仿宋_GB2312" w:eastAsia="仿宋_GB2312" w:hint="eastAsia"/>
          <w:b/>
          <w:bCs/>
          <w:color w:val="auto"/>
          <w:sz w:val="32"/>
          <w:szCs w:val="52"/>
        </w:rPr>
        <w:t>第十一条</w:t>
      </w:r>
      <w:bookmarkEnd w:id="14"/>
      <w:r w:rsidRPr="009A73EF">
        <w:rPr>
          <w:rStyle w:val="10"/>
          <w:rFonts w:ascii="仿宋_GB2312" w:eastAsia="仿宋_GB2312"/>
          <w:color w:val="auto"/>
          <w:sz w:val="32"/>
          <w:szCs w:val="52"/>
        </w:rPr>
        <w:t xml:space="preserve"> </w:t>
      </w:r>
      <w:r w:rsidRPr="009A73EF">
        <w:rPr>
          <w:rFonts w:ascii="仿宋_GB2312" w:eastAsia="仿宋_GB2312" w:hAnsi="仿宋" w:cs="仿宋" w:hint="eastAsia"/>
          <w:kern w:val="44"/>
          <w:sz w:val="32"/>
          <w:szCs w:val="32"/>
        </w:rPr>
        <w:t>监控设备</w:t>
      </w:r>
      <w:r w:rsidRPr="009A73EF">
        <w:rPr>
          <w:rFonts w:ascii="仿宋_GB2312" w:eastAsia="仿宋_GB2312" w:hAnsi="仿宋" w:cs="仿宋" w:hint="eastAsia"/>
          <w:sz w:val="32"/>
          <w:szCs w:val="32"/>
        </w:rPr>
        <w:t>出现故障无法正常使用时，船舶所有人、经营人或者管理人应当及时查明原因，尽快排除故障；无法自行修复的，应当及时联系设备供应商或其指定的安装维修点予以修复。</w:t>
      </w:r>
    </w:p>
    <w:p w14:paraId="16159C76"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5" w:name="_Toc24057"/>
      <w:r w:rsidRPr="009A73EF">
        <w:rPr>
          <w:rStyle w:val="10"/>
          <w:rFonts w:ascii="仿宋_GB2312" w:eastAsia="仿宋_GB2312" w:hint="eastAsia"/>
          <w:b/>
          <w:bCs/>
          <w:color w:val="auto"/>
          <w:sz w:val="32"/>
          <w:szCs w:val="52"/>
        </w:rPr>
        <w:t>第十二条</w:t>
      </w:r>
      <w:bookmarkEnd w:id="15"/>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船舶所有人、经营人或者管理人应督促船长履行船舶安全生产直接责任，并要求船长加强船舶日常管理和检查，确保</w:t>
      </w:r>
      <w:r w:rsidRPr="009A73EF">
        <w:rPr>
          <w:rFonts w:ascii="仿宋_GB2312" w:eastAsia="仿宋_GB2312" w:hAnsi="仿宋" w:cs="仿宋" w:hint="eastAsia"/>
          <w:kern w:val="44"/>
          <w:sz w:val="32"/>
          <w:szCs w:val="32"/>
        </w:rPr>
        <w:t>监控设</w:t>
      </w:r>
      <w:r w:rsidRPr="009A73EF">
        <w:rPr>
          <w:rFonts w:ascii="仿宋_GB2312" w:eastAsia="仿宋_GB2312" w:hAnsi="仿宋" w:cs="仿宋" w:hint="eastAsia"/>
          <w:sz w:val="32"/>
          <w:szCs w:val="32"/>
        </w:rPr>
        <w:t>备正常使用。</w:t>
      </w:r>
    </w:p>
    <w:p w14:paraId="56200F77"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6" w:name="_Toc16221"/>
      <w:r w:rsidRPr="009A73EF">
        <w:rPr>
          <w:rStyle w:val="10"/>
          <w:rFonts w:ascii="仿宋_GB2312" w:eastAsia="仿宋_GB2312" w:hint="eastAsia"/>
          <w:b/>
          <w:bCs/>
          <w:color w:val="auto"/>
          <w:sz w:val="32"/>
          <w:szCs w:val="52"/>
        </w:rPr>
        <w:t>第十三条</w:t>
      </w:r>
      <w:bookmarkEnd w:id="16"/>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监控设备产生的船舶位置、行驶状态、驾驶员驾驶行为、违规预警等数据，应符合国家及广东省的相关标准要求，通过监控设备的主链路直接、实时上传至重点船舶监管系统，不得通过中间平台转发。</w:t>
      </w:r>
    </w:p>
    <w:p w14:paraId="26FE35B4"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lastRenderedPageBreak/>
        <w:t>任何单位和个人不得侵害自然人的个人信息权益，不得擅自泄露、删除、篡改重点船舶监管系统的电子数据资料。</w:t>
      </w:r>
    </w:p>
    <w:p w14:paraId="015EFC55"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17" w:name="_Toc17190"/>
      <w:r w:rsidRPr="009A73EF">
        <w:rPr>
          <w:rStyle w:val="10"/>
          <w:rFonts w:ascii="仿宋_GB2312" w:eastAsia="仿宋_GB2312" w:hint="eastAsia"/>
          <w:b/>
          <w:bCs/>
          <w:color w:val="auto"/>
          <w:sz w:val="32"/>
          <w:szCs w:val="52"/>
        </w:rPr>
        <w:t>第十四条</w:t>
      </w:r>
      <w:bookmarkEnd w:id="17"/>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各级交通运输行政主管部门、海事管理机构可以依法将重点船舶监管系统记录的船舶、船员违法信息作为执法证据。</w:t>
      </w:r>
    </w:p>
    <w:p w14:paraId="3402F65D"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船舶发生水上交通事故时，海事管理机构可以调取重点船舶监管系统收集的数据用于事故原因调查。</w:t>
      </w:r>
    </w:p>
    <w:p w14:paraId="70B20B13" w14:textId="77777777" w:rsidR="004F472F" w:rsidRPr="009A73EF" w:rsidRDefault="004F472F" w:rsidP="004F472F">
      <w:pPr>
        <w:pStyle w:val="1"/>
        <w:jc w:val="center"/>
        <w:rPr>
          <w:rFonts w:ascii="黑体" w:eastAsia="黑体" w:hAnsi="黑体"/>
          <w:color w:val="auto"/>
          <w:sz w:val="32"/>
          <w:szCs w:val="52"/>
        </w:rPr>
      </w:pPr>
      <w:bookmarkStart w:id="18" w:name="_Toc12768"/>
      <w:r w:rsidRPr="009A73EF">
        <w:rPr>
          <w:rFonts w:ascii="黑体" w:eastAsia="黑体" w:hAnsi="黑体"/>
          <w:color w:val="auto"/>
          <w:sz w:val="32"/>
          <w:szCs w:val="52"/>
        </w:rPr>
        <w:t>第四章 安全管理</w:t>
      </w:r>
      <w:bookmarkEnd w:id="18"/>
    </w:p>
    <w:p w14:paraId="795FD391" w14:textId="77777777" w:rsidR="004F472F" w:rsidRPr="009A73EF" w:rsidRDefault="004F472F" w:rsidP="004F472F">
      <w:pPr>
        <w:ind w:firstLineChars="200" w:firstLine="643"/>
        <w:rPr>
          <w:rFonts w:ascii="仿宋_GB2312" w:eastAsia="仿宋_GB2312" w:hAnsi="仿宋" w:cs="仿宋"/>
          <w:kern w:val="44"/>
          <w:sz w:val="32"/>
          <w:szCs w:val="32"/>
        </w:rPr>
      </w:pPr>
      <w:bookmarkStart w:id="19" w:name="_Toc24996"/>
      <w:r w:rsidRPr="009A73EF">
        <w:rPr>
          <w:rStyle w:val="10"/>
          <w:rFonts w:ascii="仿宋_GB2312" w:eastAsia="仿宋_GB2312" w:hint="eastAsia"/>
          <w:b/>
          <w:bCs/>
          <w:color w:val="auto"/>
          <w:sz w:val="32"/>
          <w:szCs w:val="52"/>
        </w:rPr>
        <w:t>第十五条</w:t>
      </w:r>
      <w:bookmarkEnd w:id="19"/>
      <w:r w:rsidRPr="009A73EF">
        <w:rPr>
          <w:rStyle w:val="10"/>
          <w:rFonts w:ascii="仿宋_GB2312" w:eastAsia="仿宋_GB2312"/>
          <w:color w:val="auto"/>
          <w:sz w:val="32"/>
          <w:szCs w:val="52"/>
        </w:rPr>
        <w:t xml:space="preserve"> </w:t>
      </w:r>
      <w:r w:rsidRPr="009A73EF">
        <w:rPr>
          <w:rFonts w:ascii="仿宋_GB2312" w:eastAsia="仿宋_GB2312" w:hAnsi="仿宋" w:cs="仿宋" w:hint="eastAsia"/>
          <w:kern w:val="44"/>
          <w:sz w:val="32"/>
          <w:szCs w:val="32"/>
        </w:rPr>
        <w:t>船舶所有人、经营人</w:t>
      </w:r>
      <w:r w:rsidRPr="009A73EF">
        <w:rPr>
          <w:rFonts w:ascii="仿宋_GB2312" w:eastAsia="仿宋_GB2312" w:hAnsi="仿宋" w:cs="仿宋" w:hint="eastAsia"/>
          <w:sz w:val="32"/>
          <w:szCs w:val="32"/>
        </w:rPr>
        <w:t>或者管理人</w:t>
      </w:r>
      <w:r w:rsidRPr="009A73EF">
        <w:rPr>
          <w:rFonts w:ascii="仿宋_GB2312" w:eastAsia="仿宋_GB2312" w:hAnsi="仿宋" w:cs="仿宋" w:hint="eastAsia"/>
          <w:kern w:val="44"/>
          <w:sz w:val="32"/>
          <w:szCs w:val="32"/>
        </w:rPr>
        <w:t>应当通过重点船舶监管系统开展船舶和船员的动态安全管理，实时分析、处理船舶航行、作业动态信息，及时处理重点船舶监管系统提示的预警信息，纠正不安全驾驶、作业行为。</w:t>
      </w:r>
    </w:p>
    <w:p w14:paraId="6C446D6A" w14:textId="77777777" w:rsidR="004F472F" w:rsidRPr="009A73EF" w:rsidRDefault="004F472F" w:rsidP="004F472F">
      <w:pPr>
        <w:ind w:firstLineChars="200" w:firstLine="640"/>
        <w:rPr>
          <w:rFonts w:ascii="仿宋_GB2312" w:eastAsia="仿宋_GB2312" w:hAnsi="仿宋" w:cs="仿宋"/>
          <w:kern w:val="44"/>
          <w:sz w:val="32"/>
          <w:szCs w:val="32"/>
        </w:rPr>
      </w:pPr>
      <w:r w:rsidRPr="009A73EF">
        <w:rPr>
          <w:rFonts w:ascii="仿宋_GB2312" w:eastAsia="仿宋_GB2312" w:hAnsi="仿宋" w:cs="仿宋" w:hint="eastAsia"/>
          <w:kern w:val="44"/>
          <w:sz w:val="32"/>
          <w:szCs w:val="32"/>
        </w:rPr>
        <w:t>船长、船员收到重点船舶监管系统的预警信息以及纠正指令时，应当立即按照要求纠正不安全驾驶、作业行为。</w:t>
      </w:r>
    </w:p>
    <w:p w14:paraId="18267292" w14:textId="77777777" w:rsidR="004F472F" w:rsidRPr="009A73EF" w:rsidRDefault="004F472F" w:rsidP="004F472F">
      <w:pPr>
        <w:ind w:firstLineChars="200" w:firstLine="643"/>
        <w:rPr>
          <w:rFonts w:ascii="仿宋_GB2312" w:eastAsia="仿宋_GB2312" w:hAnsi="仿宋" w:cs="仿宋"/>
          <w:sz w:val="32"/>
          <w:szCs w:val="32"/>
        </w:rPr>
      </w:pPr>
      <w:bookmarkStart w:id="20" w:name="_Toc24562"/>
      <w:r w:rsidRPr="009A73EF">
        <w:rPr>
          <w:rFonts w:ascii="仿宋_GB2312" w:eastAsia="仿宋_GB2312" w:hAnsi="仿宋" w:cs="仿宋" w:hint="eastAsia"/>
          <w:b/>
          <w:bCs/>
          <w:kern w:val="44"/>
          <w:sz w:val="32"/>
          <w:szCs w:val="32"/>
        </w:rPr>
        <w:t>第十六条</w:t>
      </w:r>
      <w:r w:rsidRPr="009A73EF">
        <w:rPr>
          <w:rFonts w:ascii="仿宋_GB2312" w:eastAsia="仿宋_GB2312" w:hAnsi="仿宋" w:cs="仿宋"/>
          <w:kern w:val="44"/>
          <w:sz w:val="32"/>
          <w:szCs w:val="32"/>
        </w:rPr>
        <w:t xml:space="preserve"> </w:t>
      </w:r>
      <w:r w:rsidRPr="009A73EF">
        <w:rPr>
          <w:rFonts w:ascii="仿宋_GB2312" w:eastAsia="仿宋_GB2312" w:hAnsi="仿宋" w:cs="仿宋" w:hint="eastAsia"/>
          <w:kern w:val="44"/>
          <w:sz w:val="32"/>
          <w:szCs w:val="32"/>
        </w:rPr>
        <w:t>船上设备故障不能正常使用的，或者擅自拆卸、人为损坏的，航行、作业期间断开机、不开机的，海事管理机构应当督促船舶所有人、经营人或者管理人查明原因并及时整改。</w:t>
      </w:r>
      <w:bookmarkEnd w:id="20"/>
    </w:p>
    <w:p w14:paraId="160616A5"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21" w:name="_Toc31535"/>
      <w:r w:rsidRPr="009A73EF">
        <w:rPr>
          <w:rStyle w:val="10"/>
          <w:rFonts w:ascii="仿宋_GB2312" w:eastAsia="仿宋_GB2312" w:hint="eastAsia"/>
          <w:b/>
          <w:bCs/>
          <w:color w:val="auto"/>
          <w:sz w:val="32"/>
          <w:szCs w:val="52"/>
        </w:rPr>
        <w:t>第十七条</w:t>
      </w:r>
      <w:bookmarkEnd w:id="21"/>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相关执法部门或者机构通过重点船舶监管系统发现违法行为的，依照有关法律法规进行查处。</w:t>
      </w:r>
    </w:p>
    <w:p w14:paraId="029F75FC" w14:textId="77777777" w:rsidR="004F472F" w:rsidRPr="009A73EF" w:rsidRDefault="004F472F" w:rsidP="004F472F">
      <w:pPr>
        <w:spacing w:line="360" w:lineRule="auto"/>
        <w:ind w:firstLineChars="200" w:firstLine="640"/>
        <w:rPr>
          <w:rFonts w:ascii="仿宋_GB2312" w:eastAsia="仿宋_GB2312" w:hAnsi="仿宋" w:cs="仿宋"/>
          <w:sz w:val="32"/>
          <w:szCs w:val="32"/>
        </w:rPr>
      </w:pPr>
      <w:r w:rsidRPr="009A73EF">
        <w:rPr>
          <w:rFonts w:ascii="仿宋_GB2312" w:eastAsia="仿宋_GB2312" w:hAnsi="仿宋" w:cs="仿宋" w:hint="eastAsia"/>
          <w:sz w:val="32"/>
          <w:szCs w:val="32"/>
        </w:rPr>
        <w:t>海事管理机构定期对船舶的动态监督管理情况进行考</w:t>
      </w:r>
      <w:r w:rsidRPr="009A73EF">
        <w:rPr>
          <w:rFonts w:ascii="仿宋_GB2312" w:eastAsia="仿宋_GB2312" w:hAnsi="仿宋" w:cs="仿宋" w:hint="eastAsia"/>
          <w:sz w:val="32"/>
          <w:szCs w:val="32"/>
        </w:rPr>
        <w:lastRenderedPageBreak/>
        <w:t>核和通报，督促船舶所有人、经营人或者管理人落实安全生产要求。</w:t>
      </w:r>
      <w:r w:rsidRPr="009A73EF">
        <w:rPr>
          <w:rFonts w:ascii="仿宋_GB2312" w:eastAsia="仿宋_GB2312" w:hAnsi="仿宋" w:cs="仿宋"/>
          <w:sz w:val="32"/>
          <w:szCs w:val="32"/>
        </w:rPr>
        <w:t xml:space="preserve"> </w:t>
      </w:r>
    </w:p>
    <w:p w14:paraId="3A7E074F" w14:textId="77777777" w:rsidR="004F472F" w:rsidRPr="009A73EF" w:rsidRDefault="004F472F" w:rsidP="004F472F">
      <w:pPr>
        <w:pStyle w:val="1"/>
        <w:jc w:val="center"/>
        <w:rPr>
          <w:rFonts w:ascii="黑体" w:eastAsia="黑体" w:hAnsi="黑体"/>
          <w:color w:val="auto"/>
          <w:sz w:val="32"/>
          <w:szCs w:val="52"/>
        </w:rPr>
      </w:pPr>
      <w:bookmarkStart w:id="22" w:name="_Toc13968"/>
      <w:r w:rsidRPr="009A73EF">
        <w:rPr>
          <w:rFonts w:ascii="黑体" w:eastAsia="黑体" w:hAnsi="黑体"/>
          <w:color w:val="auto"/>
          <w:sz w:val="32"/>
          <w:szCs w:val="52"/>
        </w:rPr>
        <w:t>第五章 附则</w:t>
      </w:r>
      <w:bookmarkEnd w:id="22"/>
    </w:p>
    <w:p w14:paraId="0FEB357A"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23" w:name="_Toc1937"/>
      <w:r w:rsidRPr="009A73EF">
        <w:rPr>
          <w:rStyle w:val="10"/>
          <w:rFonts w:ascii="仿宋_GB2312" w:eastAsia="仿宋_GB2312" w:hint="eastAsia"/>
          <w:b/>
          <w:bCs/>
          <w:color w:val="auto"/>
          <w:sz w:val="32"/>
          <w:szCs w:val="52"/>
        </w:rPr>
        <w:t>第十八条</w:t>
      </w:r>
      <w:bookmarkEnd w:id="23"/>
      <w:r w:rsidRPr="009A73EF">
        <w:rPr>
          <w:rStyle w:val="10"/>
          <w:rFonts w:ascii="仿宋_GB2312" w:eastAsia="仿宋_GB2312"/>
          <w:color w:val="auto"/>
          <w:sz w:val="32"/>
          <w:szCs w:val="52"/>
        </w:rPr>
        <w:t xml:space="preserve"> </w:t>
      </w:r>
      <w:r w:rsidRPr="009A73EF">
        <w:rPr>
          <w:rFonts w:ascii="仿宋_GB2312" w:eastAsia="仿宋_GB2312" w:hAnsi="仿宋" w:cs="仿宋" w:hint="eastAsia"/>
          <w:sz w:val="32"/>
          <w:szCs w:val="32"/>
        </w:rPr>
        <w:t>本办法的解释权归广东海事局。</w:t>
      </w:r>
    </w:p>
    <w:p w14:paraId="4D6F3048" w14:textId="77777777" w:rsidR="004F472F" w:rsidRPr="009A73EF" w:rsidRDefault="004F472F" w:rsidP="004F472F">
      <w:pPr>
        <w:spacing w:line="360" w:lineRule="auto"/>
        <w:ind w:firstLineChars="200" w:firstLine="643"/>
        <w:rPr>
          <w:rFonts w:ascii="仿宋_GB2312" w:eastAsia="仿宋_GB2312" w:hAnsi="仿宋" w:cs="仿宋"/>
          <w:sz w:val="32"/>
          <w:szCs w:val="32"/>
        </w:rPr>
      </w:pPr>
      <w:bookmarkStart w:id="24" w:name="_Toc8976"/>
      <w:r w:rsidRPr="009A73EF">
        <w:rPr>
          <w:rStyle w:val="10"/>
          <w:rFonts w:ascii="仿宋_GB2312" w:eastAsia="仿宋_GB2312" w:hint="eastAsia"/>
          <w:b/>
          <w:bCs/>
          <w:color w:val="auto"/>
          <w:sz w:val="32"/>
          <w:szCs w:val="52"/>
        </w:rPr>
        <w:t>第十九条</w:t>
      </w:r>
      <w:bookmarkEnd w:id="24"/>
      <w:r w:rsidRPr="009A73EF">
        <w:rPr>
          <w:rStyle w:val="10"/>
          <w:rFonts w:ascii="仿宋_GB2312" w:eastAsia="仿宋_GB2312"/>
          <w:color w:val="auto"/>
          <w:sz w:val="32"/>
          <w:szCs w:val="52"/>
        </w:rPr>
        <w:t xml:space="preserve"> </w:t>
      </w:r>
      <w:r w:rsidRPr="00165605">
        <w:rPr>
          <w:rFonts w:ascii="仿宋_GB2312" w:eastAsia="仿宋_GB2312" w:hAnsi="仿宋" w:cs="仿宋" w:hint="eastAsia"/>
          <w:sz w:val="32"/>
          <w:szCs w:val="32"/>
        </w:rPr>
        <w:t>本办法自印发之日起实施，有效期</w:t>
      </w:r>
      <w:r>
        <w:rPr>
          <w:rFonts w:ascii="仿宋_GB2312" w:eastAsia="仿宋_GB2312" w:hAnsi="仿宋" w:cs="仿宋"/>
          <w:sz w:val="32"/>
          <w:szCs w:val="32"/>
        </w:rPr>
        <w:t>3</w:t>
      </w:r>
      <w:r w:rsidRPr="00165605">
        <w:rPr>
          <w:rFonts w:ascii="仿宋_GB2312" w:eastAsia="仿宋_GB2312" w:hAnsi="仿宋" w:cs="仿宋"/>
          <w:sz w:val="32"/>
          <w:szCs w:val="32"/>
        </w:rPr>
        <w:t>年</w:t>
      </w:r>
      <w:r w:rsidRPr="009A73EF">
        <w:rPr>
          <w:rFonts w:ascii="仿宋_GB2312" w:eastAsia="仿宋_GB2312" w:hAnsi="仿宋" w:cs="仿宋" w:hint="eastAsia"/>
          <w:sz w:val="32"/>
          <w:szCs w:val="32"/>
        </w:rPr>
        <w:t>。</w:t>
      </w:r>
    </w:p>
    <w:p w14:paraId="364ECBBA" w14:textId="77777777" w:rsidR="0041420B" w:rsidRPr="004F472F" w:rsidRDefault="0041420B"/>
    <w:sectPr w:rsidR="0041420B" w:rsidRPr="004F4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8F70" w14:textId="77777777" w:rsidR="009D724A" w:rsidRDefault="009D724A" w:rsidP="004F472F">
      <w:r>
        <w:separator/>
      </w:r>
    </w:p>
  </w:endnote>
  <w:endnote w:type="continuationSeparator" w:id="0">
    <w:p w14:paraId="5134D9CC" w14:textId="77777777" w:rsidR="009D724A" w:rsidRDefault="009D724A" w:rsidP="004F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E403" w14:textId="77777777" w:rsidR="009D724A" w:rsidRDefault="009D724A" w:rsidP="004F472F">
      <w:r>
        <w:separator/>
      </w:r>
    </w:p>
  </w:footnote>
  <w:footnote w:type="continuationSeparator" w:id="0">
    <w:p w14:paraId="00B69CA7" w14:textId="77777777" w:rsidR="009D724A" w:rsidRDefault="009D724A" w:rsidP="004F4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A4"/>
    <w:rsid w:val="0041420B"/>
    <w:rsid w:val="004F472F"/>
    <w:rsid w:val="009D724A"/>
    <w:rsid w:val="00EA4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F687E"/>
  <w15:chartTrackingRefBased/>
  <w15:docId w15:val="{17949D9E-0FA0-45F2-86E5-DCCF685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72F"/>
    <w:pPr>
      <w:widowControl w:val="0"/>
      <w:jc w:val="both"/>
    </w:pPr>
  </w:style>
  <w:style w:type="paragraph" w:styleId="1">
    <w:name w:val="heading 1"/>
    <w:basedOn w:val="a"/>
    <w:next w:val="a"/>
    <w:link w:val="10"/>
    <w:qFormat/>
    <w:rsid w:val="00EA45A4"/>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EA45A4"/>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EA45A4"/>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EA45A4"/>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EA45A4"/>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EA45A4"/>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EA45A4"/>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EA45A4"/>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EA45A4"/>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EA45A4"/>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EA45A4"/>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EA45A4"/>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EA45A4"/>
    <w:rPr>
      <w:rFonts w:cstheme="majorBidi"/>
      <w:color w:val="0F4761" w:themeColor="accent1" w:themeShade="BF"/>
      <w:sz w:val="28"/>
      <w:szCs w:val="28"/>
    </w:rPr>
  </w:style>
  <w:style w:type="character" w:customStyle="1" w:styleId="50">
    <w:name w:val="标题 5 字符"/>
    <w:basedOn w:val="a0"/>
    <w:link w:val="5"/>
    <w:uiPriority w:val="9"/>
    <w:semiHidden/>
    <w:rsid w:val="00EA45A4"/>
    <w:rPr>
      <w:rFonts w:cstheme="majorBidi"/>
      <w:color w:val="0F4761" w:themeColor="accent1" w:themeShade="BF"/>
      <w:sz w:val="24"/>
      <w:szCs w:val="24"/>
    </w:rPr>
  </w:style>
  <w:style w:type="character" w:customStyle="1" w:styleId="60">
    <w:name w:val="标题 6 字符"/>
    <w:basedOn w:val="a0"/>
    <w:link w:val="6"/>
    <w:uiPriority w:val="9"/>
    <w:semiHidden/>
    <w:rsid w:val="00EA45A4"/>
    <w:rPr>
      <w:rFonts w:cstheme="majorBidi"/>
      <w:b/>
      <w:bCs/>
      <w:color w:val="0F4761" w:themeColor="accent1" w:themeShade="BF"/>
    </w:rPr>
  </w:style>
  <w:style w:type="character" w:customStyle="1" w:styleId="70">
    <w:name w:val="标题 7 字符"/>
    <w:basedOn w:val="a0"/>
    <w:link w:val="7"/>
    <w:uiPriority w:val="9"/>
    <w:semiHidden/>
    <w:rsid w:val="00EA45A4"/>
    <w:rPr>
      <w:rFonts w:cstheme="majorBidi"/>
      <w:b/>
      <w:bCs/>
      <w:color w:val="595959" w:themeColor="text1" w:themeTint="A6"/>
    </w:rPr>
  </w:style>
  <w:style w:type="character" w:customStyle="1" w:styleId="80">
    <w:name w:val="标题 8 字符"/>
    <w:basedOn w:val="a0"/>
    <w:link w:val="8"/>
    <w:uiPriority w:val="9"/>
    <w:semiHidden/>
    <w:rsid w:val="00EA45A4"/>
    <w:rPr>
      <w:rFonts w:cstheme="majorBidi"/>
      <w:color w:val="595959" w:themeColor="text1" w:themeTint="A6"/>
    </w:rPr>
  </w:style>
  <w:style w:type="character" w:customStyle="1" w:styleId="90">
    <w:name w:val="标题 9 字符"/>
    <w:basedOn w:val="a0"/>
    <w:link w:val="9"/>
    <w:uiPriority w:val="9"/>
    <w:semiHidden/>
    <w:rsid w:val="00EA45A4"/>
    <w:rPr>
      <w:rFonts w:eastAsiaTheme="majorEastAsia" w:cstheme="majorBidi"/>
      <w:color w:val="595959" w:themeColor="text1" w:themeTint="A6"/>
    </w:rPr>
  </w:style>
  <w:style w:type="paragraph" w:styleId="a3">
    <w:name w:val="Title"/>
    <w:basedOn w:val="a"/>
    <w:next w:val="a"/>
    <w:link w:val="a4"/>
    <w:uiPriority w:val="10"/>
    <w:qFormat/>
    <w:rsid w:val="00EA45A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EA45A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A45A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EA45A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A45A4"/>
    <w:pPr>
      <w:spacing w:before="160" w:after="160"/>
      <w:jc w:val="center"/>
    </w:pPr>
    <w:rPr>
      <w:i/>
      <w:iCs/>
      <w:color w:val="404040" w:themeColor="text1" w:themeTint="BF"/>
    </w:rPr>
  </w:style>
  <w:style w:type="character" w:customStyle="1" w:styleId="a8">
    <w:name w:val="引用 字符"/>
    <w:basedOn w:val="a0"/>
    <w:link w:val="a7"/>
    <w:uiPriority w:val="29"/>
    <w:rsid w:val="00EA45A4"/>
    <w:rPr>
      <w:i/>
      <w:iCs/>
      <w:color w:val="404040" w:themeColor="text1" w:themeTint="BF"/>
    </w:rPr>
  </w:style>
  <w:style w:type="paragraph" w:styleId="a9">
    <w:name w:val="List Paragraph"/>
    <w:basedOn w:val="a"/>
    <w:uiPriority w:val="34"/>
    <w:qFormat/>
    <w:rsid w:val="00EA45A4"/>
    <w:pPr>
      <w:ind w:left="720"/>
      <w:contextualSpacing/>
    </w:pPr>
  </w:style>
  <w:style w:type="character" w:styleId="aa">
    <w:name w:val="Intense Emphasis"/>
    <w:basedOn w:val="a0"/>
    <w:uiPriority w:val="21"/>
    <w:qFormat/>
    <w:rsid w:val="00EA45A4"/>
    <w:rPr>
      <w:i/>
      <w:iCs/>
      <w:color w:val="0F4761" w:themeColor="accent1" w:themeShade="BF"/>
    </w:rPr>
  </w:style>
  <w:style w:type="paragraph" w:styleId="ab">
    <w:name w:val="Intense Quote"/>
    <w:basedOn w:val="a"/>
    <w:next w:val="a"/>
    <w:link w:val="ac"/>
    <w:uiPriority w:val="30"/>
    <w:qFormat/>
    <w:rsid w:val="00EA45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EA45A4"/>
    <w:rPr>
      <w:i/>
      <w:iCs/>
      <w:color w:val="0F4761" w:themeColor="accent1" w:themeShade="BF"/>
    </w:rPr>
  </w:style>
  <w:style w:type="character" w:styleId="ad">
    <w:name w:val="Intense Reference"/>
    <w:basedOn w:val="a0"/>
    <w:uiPriority w:val="32"/>
    <w:qFormat/>
    <w:rsid w:val="00EA45A4"/>
    <w:rPr>
      <w:b/>
      <w:bCs/>
      <w:smallCaps/>
      <w:color w:val="0F4761" w:themeColor="accent1" w:themeShade="BF"/>
      <w:spacing w:val="5"/>
    </w:rPr>
  </w:style>
  <w:style w:type="paragraph" w:styleId="ae">
    <w:name w:val="header"/>
    <w:basedOn w:val="a"/>
    <w:link w:val="af"/>
    <w:uiPriority w:val="99"/>
    <w:unhideWhenUsed/>
    <w:rsid w:val="004F472F"/>
    <w:pPr>
      <w:tabs>
        <w:tab w:val="center" w:pos="4153"/>
        <w:tab w:val="right" w:pos="8306"/>
      </w:tabs>
      <w:snapToGrid w:val="0"/>
      <w:jc w:val="center"/>
    </w:pPr>
    <w:rPr>
      <w:sz w:val="18"/>
      <w:szCs w:val="18"/>
    </w:rPr>
  </w:style>
  <w:style w:type="character" w:customStyle="1" w:styleId="af">
    <w:name w:val="页眉 字符"/>
    <w:basedOn w:val="a0"/>
    <w:link w:val="ae"/>
    <w:uiPriority w:val="99"/>
    <w:rsid w:val="004F472F"/>
    <w:rPr>
      <w:sz w:val="18"/>
      <w:szCs w:val="18"/>
    </w:rPr>
  </w:style>
  <w:style w:type="paragraph" w:styleId="af0">
    <w:name w:val="footer"/>
    <w:basedOn w:val="a"/>
    <w:link w:val="af1"/>
    <w:uiPriority w:val="99"/>
    <w:unhideWhenUsed/>
    <w:rsid w:val="004F472F"/>
    <w:pPr>
      <w:tabs>
        <w:tab w:val="center" w:pos="4153"/>
        <w:tab w:val="right" w:pos="8306"/>
      </w:tabs>
      <w:snapToGrid w:val="0"/>
      <w:jc w:val="left"/>
    </w:pPr>
    <w:rPr>
      <w:sz w:val="18"/>
      <w:szCs w:val="18"/>
    </w:rPr>
  </w:style>
  <w:style w:type="character" w:customStyle="1" w:styleId="af1">
    <w:name w:val="页脚 字符"/>
    <w:basedOn w:val="a0"/>
    <w:link w:val="af0"/>
    <w:uiPriority w:val="99"/>
    <w:rsid w:val="004F47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 刘</dc:creator>
  <cp:keywords/>
  <dc:description/>
  <cp:lastModifiedBy>宜 刘</cp:lastModifiedBy>
  <cp:revision>2</cp:revision>
  <dcterms:created xsi:type="dcterms:W3CDTF">2024-03-06T07:06:00Z</dcterms:created>
  <dcterms:modified xsi:type="dcterms:W3CDTF">2024-03-06T07:08:00Z</dcterms:modified>
</cp:coreProperties>
</file>